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yurxizmat.uz/officeDocument/2006/relationships/document-structure" Target="legal/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shd w:fill="ffffff"/>
        <w:spacing w:before="15" w:after="15" w:line="240" w:lineRule="auto"/>
        <w:rPr>
          <w:color w:val="000000"/>
          <w:sz w:val="24"/>
          <w:rFonts w:ascii="Times New Roman" w:hAnsi="Times New Roman"/>
        </w:rPr>
      </w:pPr>
      <w:r>
        <w:rPr>
          <w:b/>
          <w:color w:val="000000"/>
          <w:sz w:val="24"/>
          <w:rFonts w:ascii="Times New Roman" w:hAnsi="Times New Roman"/>
        </w:rPr>
        <w:t xml:space="preserve">МОЛ-МУЛКНИ ГАРОВГА ҚЎЙИШ ШАРТНОМАСИ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(Юридик шахслар учун)</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pStyle w:val="a3"/>
        <w:jc w:val="both"/>
        <w:ind w:firstLine="29"/>
        <w:spacing w:before="15" w:after="15"/>
        <w:rPr>
          <w:rStyle w:val="structures"/>
          <w:color w:val="000000"/>
          <w:sz w:val="28"/>
          <w:rFonts w:ascii="Times New Roman" w:hAnsi="Times New Roman"/>
        </w:rPr>
      </w:pPr>
      <w:r>
        <w:rPr>
          <w:rStyle w:val="structures"/>
          <w:vanish w:val="false"/>
          <w:color w:val="000000"/>
          <w:sz w:val="28"/>
          <w:rFonts w:ascii="Times New Roman" w:hAnsi="Times New Roman"/>
        </w:rPr>
        <w:fldChar w:fldCharType="begin"/>
        <w:instrText xml:space="preserve">X {"Y":2}</w:instrText>
        <w:fldChar w:fldCharType="separate"/>
        <w:t>Шартнома тузилган вақт</w:t>
      </w:r>
      <w:r>
        <w:rPr>
          <w:rStyle w:val="structures"/>
          <w:vanish w:val="false"/>
          <w:color w:val="000000"/>
          <w:sz w:val="28"/>
          <w:rFonts w:ascii="Times New Roman" w:hAnsi="Times New Roman"/>
        </w:rPr>
        <w:fldChar w:fldCharType="end"/>
      </w:r>
      <w:r>
        <w:rPr>
          <w:rStyle w:val="structures"/>
          <w:color w:val="000000"/>
          <w:sz w:val="28"/>
          <w:rFonts w:ascii="Times New Roman" w:hAnsi="Times New Roman"/>
        </w:rPr>
        <w:t xml:space="preserve">     </w:t>
      </w:r>
      <w:r>
        <w:rPr>
          <w:rStyle w:val="structures"/>
          <w:vanish w:val="false"/>
          <w:color w:val="000000"/>
          <w:sz w:val="28"/>
          <w:rFonts w:ascii="Times New Roman" w:hAnsi="Times New Roman"/>
        </w:rPr>
        <w:fldChar w:fldCharType="begin"/>
        <w:instrText xml:space="preserve">X {"Y":3}</w:instrText>
        <w:fldChar w:fldCharType="separate"/>
      </w:r>
      <w:r>
        <w:rPr>
          <w:rStyle w:val="structures"/>
          <w:vanish w:val="false"/>
          <w:color w:val="000000"/>
          <w:sz w:val="28"/>
          <w:rFonts w:ascii="Times New Roman" w:hAnsi="Times New Roman"/>
        </w:rPr>
        <w:t>Шартнома рақами – сон</w:t>
        <w:fldChar w:fldCharType="end"/>
      </w:r>
      <w:r>
        <w:rPr>
          <w:color w:val="000000"/>
          <w:sz w:val="28"/>
        </w:rPr>
        <w:t xml:space="preserve">      </w:t>
      </w:r>
      <w:r>
        <w:rPr>
          <w:rStyle w:val="structures"/>
          <w:vanish w:val="false"/>
          <w:color w:val="000000"/>
          <w:sz w:val="28"/>
          <w:rFonts w:ascii="Times New Roman" w:hAnsi="Times New Roman"/>
        </w:rPr>
        <w:fldChar w:fldCharType="begin"/>
        <w:instrText xml:space="preserve">X {"Y":4}</w:instrText>
        <w:fldChar w:fldCharType="separate"/>
        <w:t>Шартнома тузилган жой</w:t>
      </w:r>
      <w:r>
        <w:rPr>
          <w:rStyle w:val="structures"/>
          <w:vanish w:val="false"/>
          <w:color w:val="000000"/>
          <w:sz w:val="28"/>
          <w:rFonts w:ascii="Times New Roman" w:hAnsi="Times New Roman"/>
        </w:rPr>
        <w:fldChar w:fldCharType="end"/>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Бундан буён матнда «Гаровга олувчи» деб юритилувчи </w:t>
      </w:r>
      <w:r>
        <w:rPr>
          <w:vanish w:val="false"/>
          <w:color w:val="000000"/>
          <w:sz w:val="24"/>
          <w:rFonts w:ascii="Times New Roman" w:hAnsi="Times New Roman"/>
        </w:rPr>
        <w:fldChar w:fldCharType="begin"/>
        <w:instrText xml:space="preserve">X {"Y":6}</w:instrText>
        <w:fldChar w:fldCharType="separate"/>
        <w:t>Гаровга олувчи ташкилотнинг номи, ташкилий ҳуқуқий шакли</w:t>
      </w:r>
      <w:r>
        <w:rPr>
          <w:vanish w:val="false"/>
          <w:color w:val="000000"/>
          <w:sz w:val="24"/>
          <w:rFonts w:ascii="Times New Roman" w:hAnsi="Times New Roman"/>
        </w:rPr>
        <w:fldChar w:fldCharType="end"/>
      </w:r>
      <w:r>
        <w:rPr>
          <w:color w:val="000000"/>
          <w:sz w:val="24"/>
          <w:rFonts w:ascii="Times New Roman" w:hAnsi="Times New Roman"/>
        </w:rPr>
        <w:t xml:space="preserve"> номидан </w:t>
      </w:r>
      <w:r>
        <w:rPr>
          <w:vanish w:val="false"/>
          <w:color w:val="000000"/>
          <w:sz w:val="24"/>
          <w:rFonts w:ascii="Times New Roman" w:hAnsi="Times New Roman"/>
        </w:rPr>
        <w:fldChar w:fldCharType="begin"/>
        <w:instrText xml:space="preserve">X {"Y":7}</w:instrText>
        <w:fldChar w:fldCharType="separate"/>
        <w:t>Гаровга олувчига шартнома тузиш ҳуқуқини берувчи ҳужжат</w:t>
      </w:r>
      <w:r>
        <w:rPr>
          <w:vanish w:val="false"/>
          <w:color w:val="000000"/>
          <w:sz w:val="24"/>
          <w:rFonts w:ascii="Times New Roman" w:hAnsi="Times New Roman"/>
        </w:rPr>
        <w:fldChar w:fldCharType="end"/>
      </w:r>
      <w:r>
        <w:rPr>
          <w:color w:val="000000"/>
          <w:sz w:val="24"/>
          <w:rFonts w:ascii="Times New Roman" w:hAnsi="Times New Roman"/>
        </w:rPr>
        <w:t xml:space="preserve"> асосида иш юритувчи </w:t>
      </w:r>
      <w:r>
        <w:rPr>
          <w:vanish w:val="false"/>
          <w:color w:val="000000"/>
          <w:sz w:val="24"/>
          <w:rFonts w:ascii="Times New Roman" w:hAnsi="Times New Roman"/>
        </w:rPr>
        <w:fldChar w:fldCharType="begin"/>
        <w:instrText xml:space="preserve">X {"Y":8}</w:instrText>
        <w:fldChar w:fldCharType="separate"/>
        <w:t>Гаровга олувчи ташкилот раҳбари лавозими ва Ф.И.О</w:t>
      </w:r>
      <w:r>
        <w:rPr>
          <w:vanish w:val="false"/>
          <w:color w:val="000000"/>
          <w:sz w:val="24"/>
          <w:rFonts w:ascii="Times New Roman" w:hAnsi="Times New Roman"/>
        </w:rPr>
        <w:fldChar w:fldCharType="end"/>
      </w:r>
      <w:r>
        <w:rPr>
          <w:color w:val="000000"/>
          <w:sz w:val="24"/>
          <w:rFonts w:ascii="Times New Roman" w:hAnsi="Times New Roman"/>
        </w:rPr>
        <w:t xml:space="preserve"> бир томондан, бундан буён матнда «Гаровга қўювчи» деб юритилувчи </w:t>
      </w:r>
      <w:r>
        <w:rPr>
          <w:vanish w:val="false"/>
          <w:color w:val="000000"/>
          <w:sz w:val="24"/>
          <w:rFonts w:ascii="Times New Roman" w:hAnsi="Times New Roman"/>
        </w:rPr>
        <w:fldChar w:fldCharType="begin"/>
        <w:instrText xml:space="preserve">X {"Y":9}</w:instrText>
        <w:fldChar w:fldCharType="separate"/>
        <w:t>Гаровга қўювчи ташкилотнинг номи, ташкилий-ҳуқуқий шакли</w:t>
      </w:r>
      <w:r>
        <w:rPr>
          <w:vanish w:val="false"/>
          <w:color w:val="000000"/>
          <w:sz w:val="24"/>
          <w:rFonts w:ascii="Times New Roman" w:hAnsi="Times New Roman"/>
        </w:rPr>
        <w:fldChar w:fldCharType="end"/>
      </w:r>
      <w:r>
        <w:rPr>
          <w:color w:val="000000"/>
          <w:sz w:val="24"/>
          <w:rFonts w:ascii="Times New Roman" w:hAnsi="Times New Roman"/>
        </w:rPr>
        <w:t xml:space="preserve"> номидан </w:t>
      </w:r>
      <w:r>
        <w:rPr>
          <w:vanish w:val="false"/>
          <w:color w:val="000000"/>
          <w:sz w:val="24"/>
          <w:rFonts w:ascii="Times New Roman" w:hAnsi="Times New Roman"/>
        </w:rPr>
        <w:fldChar w:fldCharType="begin"/>
        <w:instrText xml:space="preserve">X {"Y":10}</w:instrText>
        <w:fldChar w:fldCharType="separate"/>
        <w:t>Гаровга қўювчига шартнома тузиш ҳуқуқини берувчи ҳужжат</w:t>
      </w:r>
      <w:r>
        <w:rPr>
          <w:vanish w:val="false"/>
          <w:color w:val="000000"/>
          <w:sz w:val="24"/>
          <w:rFonts w:ascii="Times New Roman" w:hAnsi="Times New Roman"/>
        </w:rPr>
        <w:fldChar w:fldCharType="end"/>
      </w:r>
      <w:r>
        <w:rPr>
          <w:color w:val="000000"/>
          <w:sz w:val="24"/>
          <w:rFonts w:ascii="Times New Roman" w:hAnsi="Times New Roman"/>
        </w:rPr>
        <w:t xml:space="preserve"> асосида иш юритувчи </w:t>
      </w:r>
      <w:r>
        <w:rPr>
          <w:vanish w:val="false"/>
          <w:color w:val="000000"/>
          <w:sz w:val="24"/>
          <w:rFonts w:ascii="Times New Roman" w:hAnsi="Times New Roman"/>
        </w:rPr>
        <w:fldChar w:fldCharType="begin"/>
        <w:instrText xml:space="preserve">X {"Y":11}</w:instrText>
        <w:fldChar w:fldCharType="separate"/>
        <w:t>Гаровга қўювчи ташкилот раҳбари лавозими ва Ф.И.О</w:t>
      </w:r>
      <w:r>
        <w:rPr>
          <w:vanish w:val="false"/>
          <w:color w:val="000000"/>
          <w:sz w:val="24"/>
          <w:rFonts w:ascii="Times New Roman" w:hAnsi="Times New Roman"/>
        </w:rPr>
        <w:fldChar w:fldCharType="end"/>
      </w:r>
      <w:r>
        <w:rPr>
          <w:color w:val="000000"/>
          <w:sz w:val="24"/>
          <w:rFonts w:ascii="Times New Roman" w:hAnsi="Times New Roman"/>
        </w:rPr>
        <w:t xml:space="preserve"> иккинчи томондан ушбу шартномани қуйидагилар ҳақида туздилар:</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1. ШАРТНОМА ПРEДМEТИ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1.1 Мазкур шартнома Ўзбекистон Республикаси Фуқаролик кодекси 264–289-моддаларига шунингдек, «Гаров тўғрисида»ги Қонун шартларига мувофиқ тузилган бўлиб, тарафларнинг муносабатлари юқоридаги қонунчилик ҳужжатлари билан тартибга солинади.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1.2. Ушбу шартномага асосан Гаровга қўювчи </w:t>
      </w:r>
      <w:r>
        <w:rPr>
          <w:vanish w:val="false"/>
          <w:color w:val="000000"/>
          <w:sz w:val="24"/>
          <w:rFonts w:ascii="Times New Roman" w:hAnsi="Times New Roman"/>
        </w:rPr>
        <w:fldChar w:fldCharType="begin"/>
        <w:instrText xml:space="preserve">X {"Y":13}</w:instrText>
        <w:fldChar w:fldCharType="separate"/>
        <w:t>Тарафлар ўртасидаги гаров шартномаси имзоланишига сабаб бўлган ҳолат</w:t>
      </w:r>
      <w:r>
        <w:rPr>
          <w:vanish w:val="false"/>
          <w:color w:val="000000"/>
          <w:sz w:val="24"/>
          <w:rFonts w:ascii="Times New Roman" w:hAnsi="Times New Roman"/>
        </w:rPr>
        <w:fldChar w:fldCharType="end"/>
      </w:r>
      <w:r>
        <w:rPr>
          <w:color w:val="000000"/>
          <w:sz w:val="24"/>
          <w:rFonts w:ascii="Times New Roman" w:hAnsi="Times New Roman"/>
        </w:rPr>
        <w:t xml:space="preserve">га мувофиқ ўз мажбуриятларини бажармаган ёки лозим даражада бажармаган тақдирда, шартномага мувофиқ гаровга қўйилаётган гаров объекти билан ўз мажбуриятларини таъминлайди.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2. ГАРОВ БИЛАН ТАЪМИНЛАНГАН МАЖБУРИЯТ</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2.1. Ушбу шартномага кўра, гаров билан таъминланган мажбуриятлар асоси бўлиб Гаровга қўювчи ва Гаровга олувчи ўртасида </w:t>
      </w:r>
      <w:r>
        <w:rPr>
          <w:vanish w:val="false"/>
          <w:color w:val="000000"/>
          <w:sz w:val="24"/>
          <w:rFonts w:ascii="Times New Roman" w:hAnsi="Times New Roman"/>
        </w:rPr>
        <w:fldChar w:fldCharType="begin"/>
        <w:instrText xml:space="preserve">X {"Y":14}</w:instrText>
        <w:fldChar w:fldCharType="separate"/>
        <w:t>Гаров шартномаси тузилишига асос бўлган шартноманинг мазмуни</w:t>
      </w:r>
      <w:r>
        <w:rPr>
          <w:vanish w:val="false"/>
          <w:color w:val="000000"/>
          <w:sz w:val="24"/>
          <w:rFonts w:ascii="Times New Roman" w:hAnsi="Times New Roman"/>
        </w:rPr>
        <w:fldChar w:fldCharType="end"/>
      </w:r>
      <w:r>
        <w:rPr>
          <w:color w:val="000000"/>
          <w:sz w:val="24"/>
          <w:rFonts w:ascii="Times New Roman" w:hAnsi="Times New Roman"/>
        </w:rPr>
        <w:t xml:space="preserve"> шартларда тузилган </w:t>
      </w:r>
      <w:r>
        <w:rPr>
          <w:vanish w:val="false"/>
          <w:color w:val="000000"/>
          <w:sz w:val="24"/>
          <w:rFonts w:ascii="Times New Roman" w:hAnsi="Times New Roman"/>
        </w:rPr>
        <w:fldChar w:fldCharType="begin"/>
        <w:instrText xml:space="preserve">X {"Y":13}</w:instrText>
        <w:fldChar w:fldCharType="separate"/>
        <w:t>Тарафлар ўртасидаги гаров шартномаси имзоланишига сабаб бўлган ҳолат</w:t>
      </w:r>
      <w:r>
        <w:rPr>
          <w:vanish w:val="false"/>
          <w:color w:val="000000"/>
          <w:sz w:val="24"/>
          <w:rFonts w:ascii="Times New Roman" w:hAnsi="Times New Roman"/>
        </w:rPr>
        <w:fldChar w:fldCharType="end"/>
      </w:r>
      <w:r>
        <w:rPr>
          <w:color w:val="000000"/>
          <w:sz w:val="24"/>
          <w:rFonts w:ascii="Times New Roman" w:hAnsi="Times New Roman"/>
        </w:rPr>
        <w:t xml:space="preserve"> шартномаси (кейинги ўринларда «дастлабки шартнома» деб юритилади) ҳисобланади: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 Дастлабки шартноманинг умумий қиймати </w:t>
      </w:r>
      <w:r>
        <w:rPr>
          <w:vanish w:val="false"/>
          <w:color w:val="000000"/>
          <w:sz w:val="24"/>
          <w:rFonts w:ascii="Times New Roman" w:hAnsi="Times New Roman"/>
        </w:rPr>
        <w:fldChar w:fldCharType="begin"/>
        <w:instrText xml:space="preserve">X {"Y":15}</w:instrText>
        <w:fldChar w:fldCharType="separate"/>
        <w:t>Дастлабки шартнома бўйича шартнома қиймати</w:t>
      </w:r>
      <w:r>
        <w:rPr>
          <w:vanish w:val="false"/>
          <w:color w:val="000000"/>
          <w:sz w:val="24"/>
          <w:rFonts w:ascii="Times New Roman" w:hAnsi="Times New Roman"/>
        </w:rPr>
        <w:fldChar w:fldCharType="end"/>
      </w:r>
      <w:r>
        <w:rPr>
          <w:color w:val="000000"/>
          <w:sz w:val="24"/>
          <w:rFonts w:ascii="Times New Roman" w:hAnsi="Times New Roman"/>
        </w:rPr>
        <w:t xml:space="preserve"> сўмни ташкил қилади.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 Дастлабки шартномага кўра, гаровга қўювчи ўз мажбуриятларини бажариш муддати </w:t>
      </w:r>
      <w:r>
        <w:rPr>
          <w:vanish w:val="false"/>
          <w:color w:val="000000"/>
          <w:sz w:val="24"/>
          <w:rFonts w:ascii="Times New Roman" w:hAnsi="Times New Roman"/>
        </w:rPr>
        <w:fldChar w:fldCharType="begin"/>
        <w:instrText xml:space="preserve">X {"Y":16}</w:instrText>
        <w:fldChar w:fldCharType="separate"/>
        <w:t>Дастлабки шартномага кўра гаровга қўювчи ўз мажбуриятларини бажарадиган муддат</w:t>
      </w:r>
      <w:r>
        <w:rPr>
          <w:vanish w:val="false"/>
          <w:color w:val="000000"/>
          <w:sz w:val="24"/>
          <w:rFonts w:ascii="Times New Roman" w:hAnsi="Times New Roman"/>
        </w:rPr>
        <w:fldChar w:fldCharType="end"/>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2.2. «Гаров тўғрисида»ги Қонуннинг 6-моддасига мувофиқ гаров талабининг амалда қондириш пайтидаги ҳажмини таъминлайди, хусусан фоизлар, неустойка, ижрони кечиктириб юбориш натижасида етказилган зарар тўланишини, шунингдек гаровга олувчининг гаровга қўйилган ашёни сақлашга қилган зарур харажатлари ва ундирув харажатлари тўланишини таъминлайди.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Юқоридаги талабларга кўра, мазкур шартнома қарздор томонидан олинган мажбуриятларнинг бажарилмаслиги оқибатида ҳисобланадиган неустойка ҳамда ундирув харажатлари қопланишини таъминлайди.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3. ГАРОВ НАРСАСИ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3.1. Ушбу шартнома бўйича гаров нарсаси бўлиб </w:t>
      </w:r>
      <w:r>
        <w:rPr>
          <w:vanish w:val="false"/>
          <w:color w:val="000000"/>
          <w:sz w:val="24"/>
          <w:rFonts w:ascii="Times New Roman" w:hAnsi="Times New Roman"/>
        </w:rPr>
        <w:fldChar w:fldCharType="begin"/>
        <w:instrText xml:space="preserve">X {"Y":17}</w:instrText>
        <w:fldChar w:fldCharType="separate"/>
        <w:t>Гаровга қўювчи томонидан қўйилаётган гаров нарсаси (объекти) номи</w:t>
      </w:r>
      <w:r>
        <w:rPr>
          <w:vanish w:val="false"/>
          <w:color w:val="000000"/>
          <w:sz w:val="24"/>
          <w:rFonts w:ascii="Times New Roman" w:hAnsi="Times New Roman"/>
        </w:rPr>
        <w:fldChar w:fldCharType="end"/>
      </w:r>
      <w:r>
        <w:rPr>
          <w:color w:val="000000"/>
          <w:sz w:val="24"/>
          <w:rFonts w:ascii="Times New Roman" w:hAnsi="Times New Roman"/>
        </w:rPr>
        <w:t xml:space="preserve"> ҳисобланади.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3.2. Гаров нарсасининг тури, русуми ва бошқа хусусиятлари: </w:t>
      </w:r>
      <w:r>
        <w:rPr>
          <w:vanish w:val="false"/>
          <w:color w:val="000000"/>
          <w:sz w:val="24"/>
          <w:rFonts w:ascii="Times New Roman" w:hAnsi="Times New Roman"/>
        </w:rPr>
        <w:fldChar w:fldCharType="begin"/>
        <w:instrText xml:space="preserve">X {"Y":18}</w:instrText>
        <w:fldChar w:fldCharType="separate"/>
        <w:t>Гаров объекти сифатида қўйилган гаров нарсасининг хусусиятлари</w:t>
      </w:r>
      <w:r>
        <w:rPr>
          <w:vanish w:val="false"/>
          <w:color w:val="000000"/>
          <w:sz w:val="24"/>
          <w:rFonts w:ascii="Times New Roman" w:hAnsi="Times New Roman"/>
        </w:rPr>
        <w:fldChar w:fldCharType="end"/>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3.3. Гаровга қўювчи томонидан қўйилаётган гаров нарсаси (объекти) номининг бозор қийматдаги нархи </w:t>
      </w:r>
      <w:r>
        <w:rPr>
          <w:vanish w:val="false"/>
          <w:color w:val="000000"/>
          <w:sz w:val="24"/>
          <w:rFonts w:ascii="Times New Roman" w:hAnsi="Times New Roman"/>
        </w:rPr>
        <w:fldChar w:fldCharType="begin"/>
        <w:instrText xml:space="preserve">X {"Y":19}</w:instrText>
        <w:fldChar w:fldCharType="separate"/>
        <w:t>Гаров объектининг бозор қийматдаги нархи</w:t>
      </w:r>
      <w:r>
        <w:rPr>
          <w:vanish w:val="false"/>
          <w:color w:val="000000"/>
          <w:sz w:val="24"/>
          <w:rFonts w:ascii="Times New Roman" w:hAnsi="Times New Roman"/>
        </w:rPr>
        <w:fldChar w:fldCharType="end"/>
      </w:r>
      <w:r>
        <w:rPr>
          <w:color w:val="000000"/>
          <w:sz w:val="24"/>
          <w:rFonts w:ascii="Times New Roman" w:hAnsi="Times New Roman"/>
        </w:rPr>
        <w:t xml:space="preserve"> сўмни ташкил қилади.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4. ГАРОВГА ҚЎЮВЧИНИНГ ҲУҚУҚ ВА МАЖБУРИЯТЛАРИ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4.1. Гаровга қўювчининг ҳуқуқлари: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олувчининг розилиги билан гаров нарсасини алмаштириш;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 тўғрисида»ги Қонунга мувофиқ гаров нарсасини оқилона муддатда тиклаш ва уни бошқа тенг қимматли мол-мулкка алмаштириш;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 тўғрисида»ги Қонунга мувофиқ ундирув қаратилган гаров нарсаси сотилгунга ёки гаровга қўйилган мулкий ҳуқуқлар реализация қилингунга қадар исталган вақтда гаров билан таъминланган мажбуриятни ёки унинг бажарилиши кечиктирилган қисмини бажариб, уларга ундирувни қаратишни тўхтатиш;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 билан таъминланган мажбурият бўйича қарзни гаровга олувчининг розилиги билан бошқа шахсга ўтказиш;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олувчи томонидан қуйидаги ҳолатлар қўпол равишда бузилса гаров шартномасини муддатидан олдин бекор қилишни талаб қилиши мумкин:</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1) гаровга қўйилган мол-мулкнинг асралишини таъминлаш учун, шу жумладан уни учинчи шахсларнинг тажовузлари ва талабларидан ҳимоя қилиш учун зарур чораларни кўриши;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2) гаровга қўйилган мол-мулк йўқолиши ёки унинг шикастланиши хавфи пайдо бўлганлиги тўғрисида иккинчи томонни дарҳол огоҳлантириши.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қўювчининг бошқа ҳуқуқлари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4.2. Гаровга қўювчининг мажбуриятлари: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ҳар бир навбатдаги гаровга олувчига гаровга қўйилган мол-мулкнинг барча мавжуд гаровлари тўғрисидаги маълумотларни хабар қилиши;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олувчида гаров билан таъминланган мажбурият муддатидан олдин бажарилишини талаб қилиш ва ундирувни гаровдаги мол-мулкка қаратиш ҳуқуқи вужудга келганида гаровга олувчининг талабларини қаноатлантириши шарт;</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қўйилган ҳуқуқнинг ҳақиқийлигини таъминлаш учун зарур бўлган ҳаракатларни қилиши;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қўйилган ҳуқуқ бекор бўлишига ёки унинг қиймати камайишига сабаб бўлувчи хатти-ҳаракатлар қилмаслиги;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қўйилган ҳуқуқни учинчи шахслар томонидан бўладиган тажовузлар ва талаблардан ҳимоя қилиш учун зарур бўлган чораларни кўриши;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олувчига гаровга қўйилган ҳуқуқда содир бўлган ўзгаришлар тўғрисидаги, унинг учинчи шахслар томонидан бузилганлиги ҳақидаги маълумотларни хабар қилиши;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ўз қарздорини ҳуқуқлар гарови содир этилгани тўғрисида хабардор қилиши шарт.</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қўювчининг бошқа мажбуриятлари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5. ГАРОВГА ОЛУВЧИНИНГ ҲУҚУҚ ВА МАЖБУРИЯТЛАРИ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5.1 Гаровга олувчининг ҳуқуқлари: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учинчи шахсларни гаров нарсасига бўлган ўз ҳуқуқлари тўғрисида гаров реестрига тегишли ёзувни киритиш орқали хабардор қилиш;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 билан таъминланган мажбурият бажарилмаган ёки лозим даражада бажарилмаган тақдирда, қонунчиликда белгиланган тартибда ва шартларда ундирувни гаров нарсасига қаратиш;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 тўғрисидаги шартнома бўйича ўз ҳуқуқларини бошқа шахсга ўтказиш;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қўйилган мол-мулк йўқолганлиги ва шикастланганлиги учун у кимнинг фойдасига суғурта қилинганидан қатъи назар, агар йўқолиш ёки шикастланиш гаровга олувчи жавоб берадиган сабабларга кўра содир бўлмаган бўлса, ўша асосларга суғурта товонидан қаноатланиш олиш;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давлат бошқарув органлари ёки маҳаллий давлат ҳокимияти органларининг гаровга олувчининг ҳуқуқлари бузилган ҳужжатларини ҳақиқий эмас деб эътироф этиш хусусида судда даъво қўзғатиш ва ҳужжатлар чиқариш натижасида етказилган зарар қопланишини тегишли органлардан талаб қилиш;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қўювчининг гаров нарсасига мулк ҳуқуқи ушбу Қонунга мувофиқ тугатилган тақдирда, ўз талабини гаровга қўювчига берилиши лозим бўлган суммадан имтиёзли қаноатлантириш;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қарздор гаров билан таъминланган мажбуриятнинг бир қисмини бажарган тақдирда, гаровдаги барча мол-мулк учун ҳуқуқини сақлаб қолиш;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қонунчиликда ёки шартномада назарда тутилган ҳолларда, гаров билан таъминланган мажбуриятнинг муддатидан олдин бажарилишини талаб қилиш ёки ундирувни гаров нарсасига қаратиш;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қўювчи шартномада назарда тутилган мажбуриятларни бажармаганлиги оқибатида етказилган зарар қопланишини талаб қилиш.</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олувчининг бошқа ҳуқуқлари.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5.2. Гаровга олувчининг мажбуриятлари: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Шартнома шартларида назарда тутилган мажбуриятларни бажариши;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 билан таъминланган мажбурият бажарилиши туфайли гаров бекор бўлганда ёхуд мажбуриятлар ўзи томонидан гаровдаги мол-мулкнинг йўқолиши ёки шикастланиши хавфини туғдирадиган тарзда қўпол бузилганда гаровга қўювчининг талабига биноан гаровдаги мол-мулкни гаровга қўювчига зудлик билан қайтариб бериши;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ўз айби бўлган тақдирда, гаров нарсаси тўлиқ ёки қисман йўқолгани ёки шикастлангани туфайли етказилган зарарни гаровга қўювчига «Гаров тўғрисида»ги Қонуннинг 34-моддаси иккинчи қисмида кўрсатилган миқдорда қоплаши шарт.</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Шартномада назарда тутилган ҳолларда гаровга олувчи: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асосий мажбуриятни бажариш мақсадида ёки гаровга қўювчи манфаатларини кўзлаб гаров нарсасидан самара ва даромадлар чиқариб олиши;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қўювчи ҳисобидан гаровга эгалик қилиш билан боғлиқ солиқлар ва йиғимлар тўлаши шарт.</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Қарздор гаров билан таъминланган мажбуриятни бажарган тақдирда, гаровга олувчи гаров тўғрисидаги шартномани рўйхатдан ўтказишни амалга оширувчи органга реестрга тегишли ўзгартишларни киритиш учун зарур бўлган ҳужжатларни тақдим этиши шарт.</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олувчи кўрсатилган талабни бузгани тақдирда, гаровга қўювчи ундан бу мажбуриятни бажармаслик туфайли ўзига етказилган зарарни тўлиқ ҳажмда қоплашни талаб қилишга ҳақли.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Гаровга олувчининг бошқа мажбуриятлари.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6. ШАРТНОМАНИНГ АМАЛ ҚИЛИШ МУДДАТИ, ШАРТНОМАНИ ЎЗГАРТИРИШ ВА БEКОР ҚИЛИШ ТАРТИБИ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6.1. Шартнома томонлар имзолаган кундан эътиборан кучга киради ва </w:t>
      </w:r>
      <w:r>
        <w:rPr>
          <w:vanish w:val="false"/>
          <w:color w:val="000000"/>
          <w:sz w:val="24"/>
          <w:rFonts w:ascii="Times New Roman" w:hAnsi="Times New Roman"/>
        </w:rPr>
        <w:fldChar w:fldCharType="begin"/>
        <w:instrText xml:space="preserve">X {"Y":20}</w:instrText>
        <w:fldChar w:fldCharType="separate"/>
        <w:t>Шартноманинг амал қилиш муддати тугайдиган сана</w:t>
      </w:r>
      <w:r>
        <w:rPr>
          <w:vanish w:val="false"/>
          <w:color w:val="000000"/>
          <w:sz w:val="24"/>
          <w:rFonts w:ascii="Times New Roman" w:hAnsi="Times New Roman"/>
        </w:rPr>
        <w:fldChar w:fldCharType="end"/>
      </w:r>
      <w:r>
        <w:rPr>
          <w:color w:val="000000"/>
          <w:sz w:val="24"/>
          <w:rFonts w:ascii="Times New Roman" w:hAnsi="Times New Roman"/>
        </w:rPr>
        <w:t xml:space="preserve">га қадар амал қилади. Шартноманинг амал қилиш муддати тугасада, тарафлар шартноманинг амал қилиш муддати давомида зиммаларига олган мажбуриятларни тўлиқ бажарадилар.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6.2. Ушбу шартноманинг шартларини ўзгартириш ва қўшимча киритиш ёки уни бекор қилиш қўшимча келишув тузиш орқали амалга оширилади. Қўшимча келишув ёзма шаклда тузилиб, тарафлар имзолаганидан сўнг ҳақиқий ҳисобланади. Барча ўзгартириш, қўшимчалар ва иловалар мазкур шартноманинг ажралмас қисми ҳисобланади.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7. ФОРС-МАЖОР ҲОЛАТЛАРИ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7.1. Агарда енгиб бўлмас куч билан боғлиқ вазиятлар (форс-мажор), масалан: сув тошқини, ёнғин, зилзила, эпидемия, ҳарбий можаролар, томонлар тарафидан мазкур шартнома шартларини бажаришига таъсир кўрсатувчи ҳукумат ёки маҳаллий давлат ҳокимияти органлари томонидан қабул қилинган фармойиш, буйруқ ёки бошқа мажбурий қарорлар, ҳукуматнинг норматив-ҳуқуқий ҳужжатлар ва бошқалар юзага келиш ҳоллари бевосита ёки билвосита намоён бўлган тақдирда, шартнома шартларини бажариш ушбу ҳолат тугаш муддатигача узайтирилади.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7.2. Форс-мажор ҳолати мавжуд бўлган томон уч кун ичида бошқа томонларни форс-мажор ҳолатининг бошланиш ва тугаш муддатларини кўрсатган ҳолда ёзма равишда огоҳлантириши лозим.</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7.3. Агар форс-мажор ҳолати гаров шартномасининг шартларини бажаришга уч ойдан кўп муддат талаб қилса, томонларнинг ҳар бири шартномани бекор қилиш ҳуқуқига эга.</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8. ШАРТНОМАНИНГ БОШҚА ШАРТЛАРИ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8.1. Гаровга қўйилган гаров объектига ундирув Гаровга олувчининг талабига асосан судга мурожаат қилинмасдан амалга оширилади.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8.2. Гаров нарсаси сифатида қўйиладиган гаров объекти Гаров объекти сақланадиган жойда сақланади.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Мазкур шартномага асосан навбатдаги гаров тақиқланади. Гаров нарсасини алмаштиришга Гаровга олувчининг ёзма розилиги билан йўл қўйилади.</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8.3. Ушбу шартномада кўзда тутилмаган ҳолларда тарафлар Ўзбекистон Республикасининг қонунчилигига риоя қиладилар.</w:t>
      </w:r>
    </w:p>
    <w:p>
      <w:pPr>
        <w:jc w:val="both"/>
        <w:shd w:fill="ffffff"/>
        <w:ind w:firstLine="425"/>
        <w:spacing w:before="15" w:after="0" w:line="240" w:lineRule="auto"/>
        <w:rPr>
          <w:color w:val="000000"/>
          <w:sz w:val="24"/>
          <w:rFonts w:ascii="Times New Roman" w:hAnsi="Times New Roman"/>
        </w:rPr>
      </w:pPr>
      <w:r>
        <w:rPr>
          <w:color w:val="000000"/>
          <w:sz w:val="24"/>
          <w:rFonts w:ascii="Times New Roman" w:hAnsi="Times New Roman"/>
        </w:rPr>
        <w:t xml:space="preserve">8.4. Мазкур шартнома бир хил юридик кучга эга бўлган иккита нусхада тузилиб, томонларнинг ҳар бирига бир нусхадан берилади.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p>
      <w:pPr>
        <w:jc w:val="center"/>
        <w:shd w:fill="ffffff"/>
        <w:ind w:firstLine="425"/>
        <w:spacing w:before="15" w:after="0" w:line="240" w:lineRule="auto"/>
        <w:rPr>
          <w:color w:val="000000"/>
          <w:sz w:val="24"/>
          <w:rFonts w:ascii="Times New Roman" w:hAnsi="Times New Roman"/>
        </w:rPr>
      </w:pPr>
      <w:r>
        <w:rPr>
          <w:b/>
          <w:color w:val="000000"/>
          <w:sz w:val="24"/>
          <w:rFonts w:ascii="Times New Roman" w:hAnsi="Times New Roman"/>
        </w:rPr>
        <w:t xml:space="preserve">9. ТОМОНЛАРНИНГ РEКВИЗИТЛАРИ</w:t>
      </w:r>
    </w:p>
    <w:p>
      <w:pPr>
        <w:shd w:fill="ffffff"/>
        <w:spacing w:before="15" w:after="15" w:line="240" w:lineRule="auto"/>
        <w:rPr>
          <w:color w:val="000000"/>
          <w:sz w:val="24"/>
          <w:rFonts w:ascii="Times New Roman" w:hAnsi="Times New Roman"/>
        </w:rPr>
      </w:pPr>
      <w:r>
        <w:rPr>
          <w:color w:val="000000"/>
          <w:sz w:val="24"/>
          <w:rFonts w:ascii="Times New Roman" w:hAnsi="Times New Roman"/>
        </w:rPr>
        <w:t> </w:t>
      </w:r>
    </w:p>
    <w:tbl>
      <w:tblPr>
        <w:tblW w:w="9360" w:type="dxa"/>
        <w:tblCellMar>
          <w:left w:w="15" w:type="dxa"/>
          <w:top w:w="15" w:type="dxa"/>
          <w:right w:w="15" w:type="dxa"/>
          <w:bottom w:w="15" w:type="dxa"/>
        </w:tblCellMar>
        <w:shd w:fill="ffffff"/>
      </w:tblPr>
      <w:tblGrid>
        <w:gridCol w:w="4681"/>
        <w:gridCol w:w="426"/>
        <w:gridCol w:w="4253"/>
      </w:tblGrid>
      <w:tr>
        <w:tc>
          <w:tcPr>
            <w:tcW w:w="4681" w:type="dxa"/>
            <w:shd w:fill="ffffff"/>
            <w:tcBorders>
              <w:left w:color="auto" w:val="nil"/>
              <w:top w:color="auto" w:val="nil"/>
              <w:right w:color="auto" w:val="nil"/>
              <w:bottom w:color="auto" w:val="nil"/>
            </w:tcBorders>
            <w:hideMark/>
          </w:tcPr>
          <w:p>
            <w:pPr>
              <w:jc w:val="center"/>
              <w:spacing w:before="15" w:after="15" w:line="240" w:lineRule="auto"/>
              <w:rPr>
                <w:color w:val="000000"/>
                <w:sz w:val="24"/>
                <w:rFonts w:ascii="Times New Roman" w:hAnsi="Times New Roman"/>
              </w:rPr>
            </w:pPr>
            <w:r>
              <w:rPr>
                <w:b/>
                <w:color w:val="000000"/>
                <w:sz w:val="24"/>
                <w:rFonts w:ascii="Times New Roman" w:hAnsi="Times New Roman"/>
              </w:rPr>
              <w:t xml:space="preserve">Гаровга олувчи:</w:t>
            </w: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hideMark/>
          </w:tcPr>
          <w:p>
            <w:pPr>
              <w:jc w:val="center"/>
              <w:spacing w:before="15" w:after="15" w:line="240" w:lineRule="auto"/>
              <w:rPr>
                <w:color w:val="000000"/>
                <w:sz w:val="24"/>
                <w:rFonts w:ascii="Times New Roman" w:hAnsi="Times New Roman"/>
              </w:rPr>
            </w:pPr>
            <w:r>
              <w:rPr>
                <w:b/>
                <w:color w:val="000000"/>
                <w:sz w:val="24"/>
                <w:rFonts w:ascii="Times New Roman" w:hAnsi="Times New Roman"/>
              </w:rPr>
              <w:t xml:space="preserve">Гаровга қўювчи:</w:t>
            </w:r>
          </w:p>
        </w:tc>
      </w:tr>
      <w:tr>
        <w:tc>
          <w:tcPr>
            <w:tcW w:w="4681"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Юридик манзил:</w:t>
            </w:r>
            <w:r>
              <w:rPr>
                <w:vanish w:val="false"/>
                <w:color w:val="000000"/>
                <w:sz w:val="24"/>
                <w:rFonts w:ascii="Times New Roman" w:hAnsi="Times New Roman"/>
              </w:rPr>
              <w:fldChar w:fldCharType="begin"/>
              <w:instrText xml:space="preserve">X {"Y":22}</w:instrText>
              <w:fldChar w:fldCharType="separate"/>
              <w:t>Гаровга олувчи ташкилотнинг манзили</w:t>
            </w:r>
            <w:r>
              <w:rPr>
                <w:vanish w:val="false"/>
                <w:color w:val="000000"/>
                <w:sz w:val="24"/>
                <w:rFonts w:ascii="Times New Roman" w:hAnsi="Times New Roman"/>
              </w:rPr>
              <w:fldChar w:fldCharType="end"/>
            </w: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Юридик манзил: </w:t>
            </w:r>
            <w:r>
              <w:rPr>
                <w:vanish w:val="false"/>
                <w:color w:val="000000"/>
                <w:sz w:val="24"/>
                <w:rFonts w:ascii="Times New Roman" w:hAnsi="Times New Roman"/>
              </w:rPr>
              <w:fldChar w:fldCharType="begin"/>
              <w:instrText xml:space="preserve">X {"Y":28}</w:instrText>
              <w:fldChar w:fldCharType="separate"/>
              <w:t>Гаровга қўювчи ташкилотнинг манзили</w:t>
            </w:r>
            <w:r>
              <w:rPr>
                <w:vanish w:val="false"/>
                <w:color w:val="000000"/>
                <w:sz w:val="24"/>
                <w:rFonts w:ascii="Times New Roman" w:hAnsi="Times New Roman"/>
              </w:rPr>
              <w:fldChar w:fldCharType="end"/>
            </w:r>
          </w:p>
        </w:tc>
      </w:tr>
      <w:tr>
        <w:tc>
          <w:tcPr>
            <w:tcW w:w="4681"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Ҳ/р: </w:t>
            </w:r>
            <w:r>
              <w:rPr>
                <w:vanish w:val="false"/>
                <w:color w:val="000000"/>
                <w:sz w:val="24"/>
                <w:rFonts w:ascii="Times New Roman" w:hAnsi="Times New Roman"/>
              </w:rPr>
              <w:fldChar w:fldCharType="begin"/>
              <w:instrText xml:space="preserve">X {"Y":23}</w:instrText>
              <w:fldChar w:fldCharType="separate"/>
              <w:t>Гаровга олувчи ташкилотнинг ҳисоб рақами</w:t>
            </w:r>
            <w:r>
              <w:rPr>
                <w:vanish w:val="false"/>
                <w:color w:val="000000"/>
                <w:sz w:val="24"/>
                <w:rFonts w:ascii="Times New Roman" w:hAnsi="Times New Roman"/>
              </w:rPr>
              <w:fldChar w:fldCharType="end"/>
            </w: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Ҳ/р: </w:t>
            </w:r>
            <w:r>
              <w:rPr>
                <w:vanish w:val="false"/>
                <w:color w:val="000000"/>
                <w:sz w:val="24"/>
                <w:rFonts w:ascii="Times New Roman" w:hAnsi="Times New Roman"/>
              </w:rPr>
              <w:fldChar w:fldCharType="begin"/>
              <w:instrText xml:space="preserve">X {"Y":29}</w:instrText>
              <w:fldChar w:fldCharType="separate"/>
              <w:t>Гаровга қўювчи ташкилотнинг ҳисоб рақами</w:t>
            </w:r>
            <w:r>
              <w:rPr>
                <w:vanish w:val="false"/>
                <w:color w:val="000000"/>
                <w:sz w:val="24"/>
                <w:rFonts w:ascii="Times New Roman" w:hAnsi="Times New Roman"/>
              </w:rPr>
              <w:fldChar w:fldCharType="end"/>
            </w:r>
          </w:p>
        </w:tc>
      </w:tr>
      <w:tr>
        <w:tc>
          <w:tcPr>
            <w:tcW w:w="4681"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Банк номи: </w:t>
            </w:r>
            <w:r>
              <w:rPr>
                <w:vanish w:val="false"/>
                <w:color w:val="000000"/>
                <w:sz w:val="24"/>
                <w:rFonts w:ascii="Times New Roman" w:hAnsi="Times New Roman"/>
              </w:rPr>
              <w:fldChar w:fldCharType="begin"/>
              <w:instrText xml:space="preserve">X {"Y":24}</w:instrText>
              <w:fldChar w:fldCharType="separate"/>
              <w:t>Гаровга олувчи ташкилотнинг ҳисоб рақами жойлашган банк номи</w:t>
            </w:r>
            <w:r>
              <w:rPr>
                <w:vanish w:val="false"/>
                <w:color w:val="000000"/>
                <w:sz w:val="24"/>
                <w:rFonts w:ascii="Times New Roman" w:hAnsi="Times New Roman"/>
              </w:rPr>
              <w:fldChar w:fldCharType="end"/>
            </w: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Банк номи: </w:t>
            </w:r>
            <w:r>
              <w:rPr>
                <w:vanish w:val="false"/>
                <w:color w:val="000000"/>
                <w:sz w:val="24"/>
                <w:rFonts w:ascii="Times New Roman" w:hAnsi="Times New Roman"/>
              </w:rPr>
              <w:fldChar w:fldCharType="begin"/>
              <w:instrText xml:space="preserve">X {"Y":30}</w:instrText>
              <w:fldChar w:fldCharType="separate"/>
              <w:t>Гаровга қўювчи ташкилотнинг ҳисоб рақами жойлашган банк номи</w:t>
            </w:r>
            <w:r>
              <w:rPr>
                <w:vanish w:val="false"/>
                <w:color w:val="000000"/>
                <w:sz w:val="24"/>
                <w:rFonts w:ascii="Times New Roman" w:hAnsi="Times New Roman"/>
              </w:rPr>
              <w:fldChar w:fldCharType="end"/>
            </w:r>
          </w:p>
        </w:tc>
      </w:tr>
      <w:tr>
        <w:tc>
          <w:tcPr>
            <w:tcW w:w="4681"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Банк коди: </w:t>
            </w:r>
            <w:r>
              <w:rPr>
                <w:vanish w:val="false"/>
                <w:color w:val="000000"/>
                <w:sz w:val="24"/>
                <w:rFonts w:ascii="Times New Roman" w:hAnsi="Times New Roman"/>
              </w:rPr>
              <w:fldChar w:fldCharType="begin"/>
              <w:instrText xml:space="preserve">X {"Y":25}</w:instrText>
              <w:fldChar w:fldCharType="separate"/>
              <w:t>Гаровга олувчи ташкилотнинг ҳисоб рақами жойлашган банкнинг коди</w:t>
            </w:r>
            <w:r>
              <w:rPr>
                <w:vanish w:val="false"/>
                <w:color w:val="000000"/>
                <w:sz w:val="24"/>
                <w:rFonts w:ascii="Times New Roman" w:hAnsi="Times New Roman"/>
              </w:rPr>
              <w:fldChar w:fldCharType="end"/>
            </w: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Банк коди: </w:t>
            </w:r>
            <w:r>
              <w:rPr>
                <w:vanish w:val="false"/>
                <w:color w:val="000000"/>
                <w:sz w:val="24"/>
                <w:rFonts w:ascii="Times New Roman" w:hAnsi="Times New Roman"/>
              </w:rPr>
              <w:fldChar w:fldCharType="begin"/>
              <w:instrText xml:space="preserve">X {"Y":31}</w:instrText>
              <w:fldChar w:fldCharType="separate"/>
              <w:t>Гаровга қўювчи ташкилотнинг ҳисоб рақами жойлашган банкнинг коди</w:t>
            </w:r>
            <w:r>
              <w:rPr>
                <w:vanish w:val="false"/>
                <w:color w:val="000000"/>
                <w:sz w:val="24"/>
                <w:rFonts w:ascii="Times New Roman" w:hAnsi="Times New Roman"/>
              </w:rPr>
              <w:fldChar w:fldCharType="end"/>
            </w:r>
          </w:p>
        </w:tc>
      </w:tr>
      <w:tr>
        <w:tc>
          <w:tcPr>
            <w:tcW w:w="4681"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СТИР: </w:t>
            </w:r>
            <w:r>
              <w:rPr>
                <w:vanish w:val="false"/>
                <w:color w:val="000000"/>
                <w:sz w:val="24"/>
                <w:rFonts w:ascii="Times New Roman" w:hAnsi="Times New Roman"/>
              </w:rPr>
              <w:fldChar w:fldCharType="begin"/>
              <w:instrText xml:space="preserve">X {"Y":26}</w:instrText>
              <w:fldChar w:fldCharType="separate"/>
              <w:t>Гаровга олувчи ташкилотнинг СТИР рақами</w:t>
            </w:r>
            <w:r>
              <w:rPr>
                <w:vanish w:val="false"/>
                <w:color w:val="000000"/>
                <w:sz w:val="24"/>
                <w:rFonts w:ascii="Times New Roman" w:hAnsi="Times New Roman"/>
              </w:rPr>
              <w:fldChar w:fldCharType="end"/>
            </w: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СТИР: </w:t>
            </w:r>
            <w:r>
              <w:rPr>
                <w:vanish w:val="false"/>
                <w:color w:val="000000"/>
                <w:sz w:val="24"/>
                <w:rFonts w:ascii="Times New Roman" w:hAnsi="Times New Roman"/>
              </w:rPr>
              <w:fldChar w:fldCharType="begin"/>
              <w:instrText xml:space="preserve">X {"Y":32}</w:instrText>
              <w:fldChar w:fldCharType="separate"/>
              <w:t>Гаровга қўювчи ташкилотнинг СТИР рақами</w:t>
            </w:r>
            <w:r>
              <w:rPr>
                <w:vanish w:val="false"/>
                <w:color w:val="000000"/>
                <w:sz w:val="24"/>
                <w:rFonts w:ascii="Times New Roman" w:hAnsi="Times New Roman"/>
              </w:rPr>
              <w:fldChar w:fldCharType="end"/>
            </w:r>
          </w:p>
        </w:tc>
      </w:tr>
      <w:tr>
        <w:tc>
          <w:tcPr>
            <w:tcW w:w="4681"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Телефон рақами: </w:t>
            </w:r>
            <w:r>
              <w:rPr>
                <w:vanish w:val="false"/>
                <w:color w:val="000000"/>
                <w:sz w:val="24"/>
                <w:rFonts w:ascii="Times New Roman" w:hAnsi="Times New Roman"/>
              </w:rPr>
              <w:fldChar w:fldCharType="begin"/>
              <w:instrText xml:space="preserve">X {"Y":27}</w:instrText>
              <w:fldChar w:fldCharType="separate"/>
              <w:t>Гаровга олувчи ташкилотнинг алоқа учун телефон рақами</w:t>
            </w:r>
            <w:r>
              <w:rPr>
                <w:vanish w:val="false"/>
                <w:color w:val="000000"/>
                <w:sz w:val="24"/>
                <w:rFonts w:ascii="Times New Roman" w:hAnsi="Times New Roman"/>
              </w:rPr>
              <w:fldChar w:fldCharType="end"/>
            </w: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hideMark/>
          </w:tcPr>
          <w:p>
            <w:pPr>
              <w:jc w:val="both"/>
              <w:spacing w:before="15" w:after="15" w:line="240" w:lineRule="auto"/>
              <w:rPr>
                <w:color w:val="000000"/>
                <w:sz w:val="24"/>
                <w:rFonts w:ascii="Times New Roman" w:hAnsi="Times New Roman"/>
              </w:rPr>
            </w:pPr>
            <w:r>
              <w:rPr>
                <w:color w:val="000000"/>
                <w:sz w:val="24"/>
                <w:rFonts w:ascii="Times New Roman" w:hAnsi="Times New Roman"/>
              </w:rPr>
              <w:t xml:space="preserve">Телефон рақами: </w:t>
            </w:r>
            <w:r>
              <w:rPr>
                <w:vanish w:val="false"/>
                <w:color w:val="000000"/>
                <w:sz w:val="24"/>
                <w:rFonts w:ascii="Times New Roman" w:hAnsi="Times New Roman"/>
              </w:rPr>
              <w:fldChar w:fldCharType="begin"/>
              <w:instrText xml:space="preserve">X {"Y":33}</w:instrText>
              <w:fldChar w:fldCharType="separate"/>
              <w:t>Гаровга қўювчи ташкилотнинг алоқа учун телефон рақами</w:t>
            </w:r>
            <w:r>
              <w:rPr>
                <w:vanish w:val="false"/>
                <w:color w:val="000000"/>
                <w:sz w:val="24"/>
                <w:rFonts w:ascii="Times New Roman" w:hAnsi="Times New Roman"/>
              </w:rPr>
              <w:fldChar w:fldCharType="end"/>
            </w:r>
          </w:p>
        </w:tc>
      </w:tr>
      <w:tr>
        <w:tc>
          <w:tcPr>
            <w:tcW w:w="4681" w:type="dxa"/>
            <w:shd w:fill="ffffff"/>
            <w:tcBorders>
              <w:left w:color="auto" w:val="nil"/>
              <w:top w:color="auto" w:val="nil"/>
              <w:right w:color="auto" w:val="nil"/>
              <w:bottom w:color="auto" w:val="nil"/>
            </w:tcBorders>
          </w:tcPr>
          <w:p>
            <w:pPr>
              <w:spacing w:before="15" w:after="15" w:line="240" w:lineRule="auto"/>
              <w:rPr>
                <w:color w:val="000000"/>
                <w:sz w:val="24"/>
                <w:rFonts w:ascii="Times New Roman" w:hAnsi="Times New Roman"/>
              </w:rPr>
            </w:pPr>
          </w:p>
          <w:p>
            <w:pPr>
              <w:spacing w:before="15" w:after="15" w:line="240" w:lineRule="auto"/>
              <w:rPr>
                <w:color w:val="000000"/>
                <w:sz w:val="24"/>
                <w:rFonts w:ascii="Times New Roman" w:hAnsi="Times New Roman"/>
              </w:rPr>
            </w:pP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tcPr>
          <w:p>
            <w:pPr>
              <w:jc w:val="both"/>
              <w:spacing w:before="15" w:after="15" w:line="240" w:lineRule="auto"/>
              <w:rPr>
                <w:color w:val="000000"/>
                <w:sz w:val="24"/>
                <w:rFonts w:ascii="Times New Roman" w:hAnsi="Times New Roman"/>
              </w:rPr>
            </w:pPr>
          </w:p>
        </w:tc>
      </w:tr>
      <w:tr>
        <w:tc>
          <w:tcPr>
            <w:tcW w:w="4681" w:type="dxa"/>
            <w:shd w:fill="ffffff"/>
            <w:tcBorders>
              <w:left w:color="auto" w:val="nil"/>
              <w:top w:color="auto" w:val="nil"/>
              <w:right w:color="auto" w:val="nil"/>
              <w:bottom w:color="auto" w:val="nil"/>
            </w:tcBorders>
          </w:tcPr>
          <w:p>
            <w:pPr>
              <w:jc w:val="center"/>
              <w:spacing w:before="15" w:after="15" w:line="240" w:lineRule="auto"/>
              <w:rPr>
                <w:color w:val="000000"/>
                <w:sz w:val="24"/>
                <w:rFonts w:ascii="Times New Roman" w:hAnsi="Times New Roman"/>
              </w:rPr>
            </w:pPr>
          </w:p>
        </w:tc>
        <w:tc>
          <w:tcPr>
            <w:tcW w:w="426" w:type="dxa"/>
            <w:shd w:fill="ffffff"/>
            <w:tcBorders>
              <w:left w:color="auto" w:val="nil"/>
              <w:top w:color="auto" w:val="nil"/>
              <w:right w:color="auto" w:val="nil"/>
              <w:bottom w:color="auto" w:val="nil"/>
            </w:tcBorders>
            <w:hideMark/>
          </w:tcPr>
          <w:p>
            <w:pPr>
              <w:spacing w:before="15" w:after="15" w:line="240" w:lineRule="auto"/>
              <w:rPr>
                <w:color w:val="000000"/>
                <w:sz w:val="24"/>
                <w:rFonts w:ascii="Times New Roman" w:hAnsi="Times New Roman"/>
              </w:rPr>
            </w:pPr>
            <w:r>
              <w:rPr>
                <w:color w:val="000000"/>
                <w:sz w:val="24"/>
                <w:rFonts w:ascii="Times New Roman" w:hAnsi="Times New Roman"/>
              </w:rPr>
              <w:t> </w:t>
            </w:r>
          </w:p>
        </w:tc>
        <w:tc>
          <w:tcPr>
            <w:tcW w:w="4253" w:type="dxa"/>
            <w:shd w:fill="ffffff"/>
            <w:tcBorders>
              <w:left w:color="auto" w:val="nil"/>
              <w:top w:color="auto" w:val="nil"/>
              <w:right w:color="auto" w:val="nil"/>
              <w:bottom w:color="auto" w:val="nil"/>
            </w:tcBorders>
          </w:tcPr>
          <w:p>
            <w:pPr>
              <w:jc w:val="both"/>
              <w:spacing w:before="15" w:after="15" w:line="240" w:lineRule="auto"/>
              <w:rPr>
                <w:color w:val="000000"/>
                <w:sz w:val="24"/>
                <w:rFonts w:ascii="Times New Roman" w:hAnsi="Times New Roman"/>
              </w:rPr>
            </w:pPr>
          </w:p>
        </w:tc>
      </w:tr>
    </w:tbl>
    <w:p>
      <w:pPr>
        <w:jc w:val="both"/>
        <w:rPr>
          <w:sz w:val="24"/>
          <w:rFonts w:ascii="Times New Roman" w:hAnsi="Times New Roman"/>
        </w:rPr>
      </w:pPr>
    </w:p>
    <w:p>
      <w:pPr>
        <w:jc w:val="both"/>
        <w:rPr>
          <w:sz w:val="24"/>
          <w:rFonts w:ascii="Times New Roman" w:hAnsi="Times New Roman"/>
        </w:rPr>
      </w:pPr>
    </w:p>
    <w:sectPr>
      <w:pgSz w:w="11906" w:h="16838"/>
      <w:pgMar w:left="1701" w:right="850" w:top="1134" w:bottom="1134" w:header="708" w:footer="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F65"/>
    <w:rsid w:val="000958B2"/>
    <w:rsid w:val="00122BCA"/>
    <w:rsid w:val="00136F79"/>
    <w:rsid w:val="001C1F91"/>
    <w:rsid w:val="00273F65"/>
    <w:rsid w:val="002D40F5"/>
    <w:rsid w:val="00356AEB"/>
    <w:rsid w:val="00424403"/>
    <w:rsid w:val="00474878"/>
    <w:rsid w:val="00643FF6"/>
    <w:rsid w:val="00652079"/>
    <w:rsid w:val="00666FF5"/>
    <w:rsid w:val="006C769E"/>
    <w:rsid w:val="00733C51"/>
    <w:rsid w:val="00752E69"/>
    <w:rsid w:val="008627AB"/>
    <w:rsid w:val="00890ED1"/>
    <w:rsid w:val="008959D7"/>
    <w:rsid w:val="00935149"/>
    <w:rsid w:val="00981E79"/>
    <w:rsid w:val="00A54D17"/>
    <w:rsid w:val="00A823EC"/>
    <w:rsid w:val="00A851A3"/>
    <w:rsid w:val="00AA3855"/>
    <w:rsid w:val="00B219CE"/>
    <w:rsid w:val="00B2574C"/>
    <w:rsid w:val="00BB43C2"/>
    <w:rsid w:val="00BD5380"/>
    <w:rsid w:val="00C575E1"/>
    <w:rsid w:val="00CB6C87"/>
    <w:rsid w:val="00E01BA7"/>
    <w:rsid w:val="00E34C3B"/>
    <w:rsid w:val="00EA4510"/>
    <w:rsid w:val="00F05014"/>
    <w:rsid w:val="00F61FE4"/>
    <w:rsid w:val="00FD4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88058-C271-4418-9255-B6B2E39E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1B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uctures">
    <w:name w:val="structures"/>
    <w:basedOn w:val="a0"/>
    <w:rsid w:val="00E01BA7"/>
  </w:style>
  <w:style w:type="table" w:styleId="a4">
    <w:name w:val="Table Grid"/>
    <w:basedOn w:val="a1"/>
    <w:uiPriority w:val="39"/>
    <w:rsid w:val="001C1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8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1796</Words>
  <Characters>10240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Rahimov Xudoyberdi</dc:creator>
  <cp:keywords/>
  <dc:description/>
  <cp:lastModifiedBy>Rahimov Xudoyberdi</cp:lastModifiedBy>
  <cp:revision>3</cp:revision>
  <dcterms:created xsi:type="dcterms:W3CDTF">2025-01-09T13:10:00Z</dcterms:created>
  <dcterms:modified xsi:type="dcterms:W3CDTF">2025-01-27T05:41:00Z</dcterms:modified>
</cp:coreProperties>
</file>

<file path=legal/structure.xml><?xml version="1.0" encoding="utf-8"?>
<w:structure xmlns:w="http://schemas.openxmlformats.org/wordprocessingml/2006/main">
  <w:element w:id="1" w:kind="category" w:selector="check" w:type="string" w:valueMode="normal" w:required="false" w:groupID="1">
    <w:identifier xml:space="preserve">ID1</w:identifier>
    <w:name xml:space="preserve">Шартноманинг реквизитлари</w:name>
    <w:value w:hidden="true">
      <w:unit w:active="false"/>
    </w:value>
  </w:element>
  <w:element w:id="2" w:kind="variable" w:selector="check" w:type="string" w:valueMode="normal" w:required="false" w:groupID="1">
    <w:identifier xml:space="preserve">ID2</w:identifier>
    <w:name xml:space="preserve">Шартнома тузилган вақт</w:name>
    <w:value w:hidden="false">
      <w:unit w:active="false"/>
    </w:value>
  </w:element>
  <w:element w:id="3" w:kind="variable" w:selector="check" w:type="string" w:valueMode="normal" w:required="false" w:groupID="1">
    <w:identifier xml:space="preserve">ID3</w:identifier>
    <w:name xml:space="preserve">Шартнома рақами – сон</w:name>
    <w:value w:hidden="false">
      <w:unit w:active="false"/>
    </w:value>
  </w:element>
  <w:element w:id="4" w:kind="variable" w:selector="check" w:type="string" w:valueMode="normal" w:required="false" w:groupID="1">
    <w:identifier xml:space="preserve">ID4</w:identifier>
    <w:name xml:space="preserve">Шартнома тузилган жой</w:name>
    <w:value w:hidden="false">
      <w:unit w:active="false"/>
    </w:value>
  </w:element>
  <w:element w:id="5" w:kind="category" w:selector="check" w:type="string" w:valueMode="normal" w:required="false" w:groupID="5">
    <w:identifier xml:space="preserve">ID5</w:identifier>
    <w:name xml:space="preserve">Тарафлар</w:name>
    <w:value w:hidden="true">
      <w:unit w:active="false"/>
    </w:value>
  </w:element>
  <w:element w:id="6" w:kind="variable" w:selector="check" w:type="string" w:valueMode="normal" w:required="false" w:groupID="5">
    <w:identifier xml:space="preserve">ID6</w:identifier>
    <w:name xml:space="preserve">Гаровга олувчи ташкилотнинг номи, ташкилий ҳуқуқий шакли</w:name>
    <w:value w:hidden="false">
      <w:unit w:active="false"/>
    </w:value>
  </w:element>
  <w:element w:id="7" w:kind="variable" w:selector="check" w:type="string" w:valueMode="normal" w:required="false" w:groupID="5">
    <w:identifier xml:space="preserve">ID7</w:identifier>
    <w:name xml:space="preserve">Гаровга олувчига шартнома тузиш ҳуқуқини берувчи ҳужжат</w:name>
    <w:value w:hidden="false">
      <w:unit w:active="false"/>
    </w:value>
  </w:element>
  <w:element w:id="8" w:kind="variable" w:selector="check" w:type="string" w:valueMode="normal" w:required="false" w:groupID="5">
    <w:identifier xml:space="preserve">ID8</w:identifier>
    <w:name xml:space="preserve">Гаровга олувчи ташкилот раҳбари лавозими ва Ф.И.О</w:name>
    <w:value w:hidden="false">
      <w:unit w:active="false"/>
    </w:value>
  </w:element>
  <w:element w:id="9" w:kind="variable" w:selector="check" w:type="string" w:valueMode="normal" w:required="false" w:groupID="5">
    <w:identifier xml:space="preserve">ID9</w:identifier>
    <w:name xml:space="preserve">Гаровга қўювчи ташкилотнинг номи, ташкилий-ҳуқуқий шакли</w:name>
    <w:value w:hidden="false">
      <w:unit w:active="false"/>
    </w:value>
  </w:element>
  <w:element w:id="10" w:kind="variable" w:selector="check" w:type="string" w:valueMode="normal" w:required="false" w:groupID="5">
    <w:identifier xml:space="preserve">ID10</w:identifier>
    <w:name xml:space="preserve">Гаровга қўювчига шартнома тузиш ҳуқуқини берувчи ҳужжат</w:name>
    <w:value w:hidden="false">
      <w:unit w:active="false"/>
    </w:value>
  </w:element>
  <w:element w:id="11" w:kind="variable" w:selector="check" w:type="string" w:valueMode="normal" w:required="false" w:groupID="5">
    <w:identifier xml:space="preserve">ID11</w:identifier>
    <w:name xml:space="preserve">Гаровга қўювчи ташкилот раҳбари лавозими ва Ф.И.О</w:name>
    <w:value w:hidden="false">
      <w:unit w:active="false"/>
    </w:value>
  </w:element>
  <w:element w:id="12" w:kind="category" w:selector="check" w:type="string" w:valueMode="normal" w:required="false" w:groupID="12">
    <w:identifier xml:space="preserve">ID12</w:identifier>
    <w:name xml:space="preserve">Шартнома шартлари</w:name>
    <w:value w:hidden="true">
      <w:unit w:active="false"/>
    </w:value>
  </w:element>
  <w:element w:id="13" w:kind="variable" w:selector="check" w:type="string" w:valueMode="normal" w:required="false" w:groupID="12">
    <w:identifier xml:space="preserve">ID13</w:identifier>
    <w:name xml:space="preserve">Тарафлар ўртасидаги гаров шартномаси имзоланишига сабаб бўлган ҳолат</w:name>
    <w:value w:hidden="false">
      <w:unit w:active="false"/>
    </w:value>
  </w:element>
  <w:element w:id="14" w:kind="variable" w:selector="check" w:type="string" w:valueMode="normal" w:required="false" w:groupID="12">
    <w:identifier xml:space="preserve">ID14</w:identifier>
    <w:name xml:space="preserve">Гаров шартномаси тузилишига асос бўлган шартноманинг мазмуни</w:name>
    <w:value w:hidden="false">
      <w:unit w:active="false"/>
    </w:value>
  </w:element>
  <w:element w:id="15" w:kind="variable" w:selector="check" w:type="string" w:valueMode="normal" w:required="false" w:groupID="12">
    <w:identifier xml:space="preserve">ID15</w:identifier>
    <w:name xml:space="preserve">Дастлабки шартнома бўйича шартнома қиймати</w:name>
    <w:value w:hidden="false">
      <w:unit w:active="false"/>
    </w:value>
  </w:element>
  <w:element w:id="16" w:kind="variable" w:selector="check" w:type="string" w:valueMode="normal" w:required="false" w:groupID="12">
    <w:identifier xml:space="preserve">ID16</w:identifier>
    <w:name xml:space="preserve">Дастлабки шартномага кўра гаровга қўювчи ўз мажбуриятларини бажарадиган муддат</w:name>
    <w:value w:hidden="false">
      <w:unit w:active="false"/>
    </w:value>
  </w:element>
  <w:element w:id="17" w:kind="variable" w:selector="check" w:type="string" w:valueMode="normal" w:required="false" w:groupID="12">
    <w:identifier xml:space="preserve">ID17</w:identifier>
    <w:name xml:space="preserve">Гаровга қўювчи томонидан қўйилаётган гаров нарсаси (объекти) номи</w:name>
    <w:value w:hidden="false">
      <w:unit w:active="false"/>
    </w:value>
  </w:element>
  <w:element w:id="18" w:kind="variable" w:selector="check" w:type="string" w:valueMode="normal" w:required="false" w:groupID="12">
    <w:identifier xml:space="preserve">ID18</w:identifier>
    <w:name xml:space="preserve">Гаров объекти сифатида қўйилган гаров нарсасининг хусусиятлари</w:name>
    <w:value w:hidden="false">
      <w:unit w:active="false"/>
    </w:value>
  </w:element>
  <w:element w:id="19" w:kind="variable" w:selector="check" w:type="string" w:valueMode="normal" w:required="false" w:groupID="12">
    <w:identifier xml:space="preserve">ID19</w:identifier>
    <w:name xml:space="preserve">Гаров объектининг бозор қийматдаги нархи</w:name>
    <w:value w:hidden="false">
      <w:unit w:active="false"/>
    </w:value>
  </w:element>
  <w:element w:id="20" w:kind="variable" w:selector="check" w:type="string" w:valueMode="normal" w:required="false" w:groupID="12">
    <w:identifier xml:space="preserve">ID20</w:identifier>
    <w:name xml:space="preserve">Шартноманинг амал қилиш муддати тугайдиган сана</w:name>
    <w:value w:hidden="false">
      <w:unit w:active="false"/>
    </w:value>
  </w:element>
  <w:element w:id="21" w:kind="category" w:selector="check" w:type="string" w:valueMode="normal" w:required="false" w:groupID="21">
    <w:identifier xml:space="preserve">ID21</w:identifier>
    <w:name xml:space="preserve">Тарафларнинг реквизитлари</w:name>
    <w:value w:hidden="true">
      <w:unit w:active="false"/>
    </w:value>
  </w:element>
  <w:element w:id="22" w:kind="variable" w:type="string" w:valueMode="normal" w:required="false" w:groupID="21">
    <w:identifier xml:space="preserve">ID22</w:identifier>
    <w:name xml:space="preserve">Гаровга олувчи ташкилотнинг манзили</w:name>
    <w:value w:hidden="false">
      <w:unit w:active="false"/>
    </w:value>
  </w:element>
  <w:element w:id="23" w:kind="variable" w:type="string" w:valueMode="normal" w:required="false" w:groupID="21">
    <w:identifier xml:space="preserve">ID23</w:identifier>
    <w:name xml:space="preserve">Гаровга олувчи ташкилотнинг ҳисоб рақами</w:name>
    <w:value w:hidden="false">
      <w:unit w:active="false"/>
    </w:value>
  </w:element>
  <w:element w:id="24" w:kind="variable" w:type="string" w:valueMode="normal" w:required="false" w:groupID="21">
    <w:identifier xml:space="preserve">ID24</w:identifier>
    <w:name xml:space="preserve">Гаровга олувчи ташкилотнинг ҳисоб рақами жойлашган банк номи</w:name>
    <w:value w:hidden="false">
      <w:unit w:active="false"/>
    </w:value>
  </w:element>
  <w:element w:id="25" w:kind="variable" w:type="string" w:valueMode="normal" w:required="false" w:groupID="21">
    <w:identifier xml:space="preserve">ID25</w:identifier>
    <w:name xml:space="preserve">Гаровга олувчи ташкилотнинг ҳисоб рақами жойлашган банкнинг коди</w:name>
    <w:value w:hidden="false">
      <w:unit w:active="false"/>
    </w:value>
  </w:element>
  <w:element w:id="26" w:kind="variable" w:type="string" w:valueMode="normal" w:required="false" w:groupID="21">
    <w:identifier xml:space="preserve">ID26</w:identifier>
    <w:name xml:space="preserve">Гаровга олувчи ташкилотнинг СТИР рақами</w:name>
    <w:value w:hidden="false">
      <w:unit w:active="false"/>
    </w:value>
  </w:element>
  <w:element w:id="27" w:kind="variable" w:type="string" w:valueMode="normal" w:required="false" w:groupID="21">
    <w:identifier xml:space="preserve">ID27</w:identifier>
    <w:name xml:space="preserve">Гаровга олувчи ташкилотнинг алоқа учун телефон рақами</w:name>
    <w:value w:hidden="false">
      <w:unit w:active="false"/>
    </w:value>
  </w:element>
  <w:element w:id="28" w:kind="variable" w:type="string" w:valueMode="normal" w:required="false" w:groupID="21">
    <w:identifier xml:space="preserve">ID28</w:identifier>
    <w:name xml:space="preserve">Гаровга қўювчи ташкилотнинг манзили</w:name>
    <w:value w:hidden="false">
      <w:unit w:active="false"/>
    </w:value>
  </w:element>
  <w:element w:id="29" w:kind="variable" w:type="string" w:valueMode="normal" w:required="false" w:groupID="21">
    <w:identifier xml:space="preserve">ID29</w:identifier>
    <w:name xml:space="preserve">Гаровга қўювчи ташкилотнинг ҳисоб рақами</w:name>
    <w:value w:hidden="false">
      <w:unit w:active="false"/>
    </w:value>
  </w:element>
  <w:element w:id="30" w:kind="variable" w:type="string" w:valueMode="normal" w:required="false" w:groupID="21">
    <w:identifier xml:space="preserve">ID30</w:identifier>
    <w:name xml:space="preserve">Гаровга қўювчи ташкилотнинг ҳисоб рақами жойлашган банк номи</w:name>
    <w:value w:hidden="false">
      <w:unit w:active="false"/>
    </w:value>
  </w:element>
  <w:element w:id="31" w:kind="variable" w:type="string" w:valueMode="normal" w:required="false" w:groupID="21">
    <w:identifier xml:space="preserve">ID31</w:identifier>
    <w:name xml:space="preserve">Гаровга қўювчи ташкилотнинг ҳисоб рақами жойлашган банкнинг коди</w:name>
    <w:value w:hidden="false">
      <w:unit w:active="false"/>
    </w:value>
  </w:element>
  <w:element w:id="32" w:kind="variable" w:type="string" w:valueMode="normal" w:required="false" w:groupID="21">
    <w:identifier xml:space="preserve">ID32</w:identifier>
    <w:name xml:space="preserve">Гаровга қўювчи ташкилотнинг СТИР рақами</w:name>
    <w:value w:hidden="false">
      <w:unit w:active="false"/>
    </w:value>
  </w:element>
  <w:element w:id="33" w:kind="variable" w:type="string" w:valueMode="normal" w:required="false" w:groupID="21">
    <w:identifier xml:space="preserve">ID33</w:identifier>
    <w:name xml:space="preserve">Гаровга қўювчи ташкилотнинг алоқа учун телефон рақами</w:name>
    <w:value w:hidden="false">
      <w:unit w:active="false"/>
    </w:value>
  </w:element>
</w:structure>
</file>