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06" w:type="dxa"/>
        <w:tblpPr w:horzAnchor="margin" w:vertAnchor="page" w:tblpY="636" w:leftFromText="180" w:rightFromText="180"/>
        <w:tblCellMar>
          <w:left w:w="0" w:type="dxa"/>
          <w:right w:w="0" w:type="dxa"/>
        </w:tblCellMar>
        <w:tblOverlap w:val="never"/>
        <w:shd w:fill="ffffff"/>
      </w:tblPr>
      <w:tblGrid>
        <w:gridCol w:w="3256"/>
        <w:gridCol w:w="2551"/>
        <w:gridCol w:w="3499"/>
      </w:tblGrid>
      <w:tr>
        <w:trPr>
          <w:trHeight w:val="264"/>
        </w:trPr>
        <w:tc>
          <w:tcPr>
            <w:tcW w:w="9306" w:type="dxa"/>
            <w:gridSpan w:val="3"/>
            <w:shd w:fill="ffffff"/>
            <w:tcMar>
              <w:left w:w="30" w:type="dxa"/>
              <w:top w:w="15" w:type="dxa"/>
              <w:right w:w="15" w:type="dxa"/>
              <w:bottom w:w="15" w:type="dxa"/>
            </w:tcMar>
          </w:tcPr>
          <w:p>
            <w:pPr>
              <w:jc w:val="right"/>
              <w:rPr>
                <w:color w:val="000000"/>
              </w:rPr>
            </w:pPr>
            <w:r>
              <w:rPr>
                <w:vanish w:val="false"/>
              </w:rPr>
              <w:fldChar w:fldCharType="begin"/>
              <w:instrText xml:space="preserve">X {"Y":10}</w:instrText>
              <w:fldChar w:fldCharType="separate"/>
            </w:r>
            <w:r>
              <w:rPr>
                <w:vanish w:val="false"/>
              </w:rPr>
              <w:t>Талабнома олувчи ташкилот номи ва ташкилий-ҳуқуқий шакли (қўлда тўлдирилади)</w:t>
              <w:fldChar w:fldCharType="end"/>
            </w:r>
            <w:r>
              <w:rPr>
                <w:color w:val="000000"/>
              </w:rPr>
              <w:t>га</w:t>
            </w:r>
          </w:p>
          <w:p>
            <w:pPr>
              <w:jc w:val="center"/>
              <w:rPr>
                <w:color w:val="000000"/>
              </w:rPr>
            </w:pPr>
            <w:r>
              <w:rPr>
                <w:color w:val="000000"/>
              </w:rPr>
              <w:t xml:space="preserve">                                                                                       Манзил:</w:t>
            </w:r>
            <w:r>
              <w:rPr>
                <w:vanish w:val="false"/>
                <w:color w:val="000000"/>
                <w:rFonts w:ascii="Times New Roman" w:hAnsi="Times New Roman"/>
              </w:rPr>
              <w:fldChar w:fldCharType="begin"/>
              <w:instrText xml:space="preserve">X {"Y":11}</w:instrText>
              <w:fldChar w:fldCharType="separate"/>
            </w:r>
            <w:r>
              <w:rPr>
                <w:vanish w:val="false"/>
                <w:color w:val="000000"/>
                <w:rFonts w:ascii="Times New Roman" w:hAnsi="Times New Roman"/>
              </w:rPr>
              <w:t>Талабнома олувчи ташкилотнинг манзили (қўлда тўлдирилади)</w:t>
              <w:fldChar w:fldCharType="end"/>
            </w:r>
          </w:p>
          <w:p>
            <w:pPr>
              <w:jc w:val="center"/>
              <w:rPr>
                <w:color w:val="000000"/>
              </w:rPr>
            </w:pPr>
          </w:p>
          <w:p>
            <w:pPr>
              <w:jc w:val="center"/>
              <w:rPr>
                <w:color w:val="000000"/>
              </w:rPr>
            </w:pPr>
          </w:p>
          <w:p>
            <w:pPr>
              <w:jc w:val="center"/>
              <w:rPr>
                <w:b/>
                <w:i/>
                <w:color w:val="000000"/>
              </w:rPr>
            </w:pPr>
            <w:r>
              <w:rPr>
                <w:b/>
                <w:i/>
                <w:color w:val="000000"/>
              </w:rPr>
              <w:t xml:space="preserve"> (Муддати ўтган дебитор қарздорликни, пеня ҳамда жаримани тўлаш тўғрисида)</w:t>
            </w:r>
          </w:p>
          <w:p>
            <w:pPr>
              <w:jc w:val="center"/>
              <w:rPr>
                <w:b/>
                <w:color w:val="000000"/>
              </w:rPr>
            </w:pPr>
          </w:p>
          <w:p>
            <w:pPr>
              <w:jc w:val="center"/>
              <w:rPr>
                <w:b/>
                <w:color w:val="000000"/>
              </w:rPr>
            </w:pPr>
            <w:r>
              <w:rPr>
                <w:b/>
                <w:color w:val="000000"/>
              </w:rPr>
              <w:t>ТАЛАБНОМА</w:t>
            </w:r>
          </w:p>
          <w:p>
            <w:pPr>
              <w:jc w:val="center"/>
              <w:rPr>
                <w:i/>
                <w:color w:val="000000"/>
              </w:rPr>
            </w:pPr>
          </w:p>
          <w:p>
            <w:pPr/>
          </w:p>
        </w:tc>
      </w:tr>
      <w:tr>
        <w:trPr>
          <w:trHeight w:val="264"/>
        </w:trPr>
        <w:tc>
          <w:tcPr>
            <w:tcW w:w="3256" w:type="dxa"/>
            <w:shd w:fill="ffffff"/>
            <w:tcMar>
              <w:left w:w="30" w:type="dxa"/>
              <w:top w:w="15" w:type="dxa"/>
              <w:right w:w="15" w:type="dxa"/>
              <w:bottom w:w="15" w:type="dxa"/>
            </w:tcMar>
          </w:tcPr>
          <w:p>
            <w:pPr/>
            <w:r>
              <w:rPr>
                <w:vanish w:val="false"/>
              </w:rPr>
              <w:fldChar w:fldCharType="begin"/>
              <w:instrText xml:space="preserve">X {"Y":4}</w:instrText>
              <w:fldChar w:fldCharType="separate"/>
            </w:r>
            <w:r>
              <w:rPr>
                <w:vanish w:val="false"/>
              </w:rPr>
              <w:t>Талабнома тузилган жой (рўйхат)</w:t>
              <w:fldChar w:fldCharType="end"/>
            </w:r>
            <w:r>
              <w:t>тумани</w:t>
            </w:r>
          </w:p>
        </w:tc>
        <w:tc>
          <w:tcPr>
            <w:tcW w:w="2551" w:type="dxa"/>
            <w:shd w:fill="ffffff"/>
            <w:tcMar>
              <w:left w:w="30" w:type="dxa"/>
              <w:top w:w="15" w:type="dxa"/>
              <w:right w:w="15" w:type="dxa"/>
              <w:bottom w:w="15" w:type="dxa"/>
            </w:tcMar>
          </w:tcPr>
          <w:p>
            <w:pPr/>
            <w:r>
              <w:rPr>
                <w:vanish w:val="false"/>
              </w:rPr>
              <w:fldChar w:fldCharType="begin"/>
              <w:instrText xml:space="preserve">X {"Y":5}</w:instrText>
              <w:fldChar w:fldCharType="separate"/>
            </w:r>
            <w:r>
              <w:rPr>
                <w:vanish w:val="false"/>
              </w:rPr>
              <w:t>Талабнома рақами</w:t>
              <w:fldChar w:fldCharType="end"/>
            </w:r>
            <w:r>
              <w:t xml:space="preserve">сон  </w:t>
            </w:r>
          </w:p>
        </w:tc>
        <w:tc>
          <w:tcPr>
            <w:tcW w:w="3499" w:type="dxa"/>
            <w:shd w:fill="ffffff"/>
            <w:tcMar>
              <w:left w:w="30" w:type="dxa"/>
              <w:top w:w="15" w:type="dxa"/>
              <w:right w:w="15" w:type="dxa"/>
              <w:bottom w:w="15" w:type="dxa"/>
            </w:tcMar>
          </w:tcPr>
          <w:p>
            <w:pPr/>
            <w:r>
              <w:rPr>
                <w:vanish w:val="false"/>
              </w:rPr>
              <w:fldChar w:fldCharType="begin"/>
              <w:instrText xml:space="preserve">X {"Y":3}</w:instrText>
              <w:fldChar w:fldCharType="separate"/>
            </w:r>
            <w:r>
              <w:rPr>
                <w:vanish w:val="false"/>
              </w:rPr>
              <w:t>Талабнома тузилган вақт (календар)</w:t>
              <w:fldChar w:fldCharType="end"/>
            </w:r>
            <w:r>
              <w:t xml:space="preserve"> </w:t>
            </w:r>
            <w:r>
              <w:t>йил</w:t>
            </w:r>
          </w:p>
        </w:tc>
      </w:tr>
    </w:tbl>
    <w:p>
      <w:pPr/>
    </w:p>
    <w:p>
      <w:pPr>
        <w:rPr>
          <w:sz w:val="26"/>
        </w:rPr>
      </w:pPr>
    </w:p>
    <w:p>
      <w:pPr>
        <w:jc w:val="both"/>
        <w:ind w:firstLine="709"/>
        <w:rPr>
          <w:sz w:val="26"/>
        </w:rPr>
      </w:pPr>
      <w:r>
        <w:rPr>
          <w:vanish w:val="false"/>
        </w:rPr>
        <w:fldChar w:fldCharType="begin"/>
        <w:instrText xml:space="preserve">X {"Y":7}</w:instrText>
        <w:fldChar w:fldCharType="separate"/>
      </w:r>
      <w:r>
        <w:rPr>
          <w:vanish w:val="false"/>
        </w:rPr>
        <w:t>Талабнома берувчи ташкилот номи ва ташкилий-ҳуқуқий шакли (қўлда тўлдирилади)</w:t>
        <w:fldChar w:fldCharType="end"/>
      </w:r>
      <w:r>
        <w:t xml:space="preserve"> </w:t>
      </w:r>
      <w:r>
        <w:rPr>
          <w:sz w:val="26"/>
        </w:rPr>
        <w:t xml:space="preserve">ҳамда </w:t>
      </w:r>
      <w:r>
        <w:rPr>
          <w:vanish w:val="false"/>
        </w:rPr>
        <w:fldChar w:fldCharType="begin"/>
        <w:instrText xml:space="preserve">X {"Y":10}</w:instrText>
        <w:fldChar w:fldCharType="separate"/>
      </w:r>
      <w:r>
        <w:rPr>
          <w:vanish w:val="false"/>
        </w:rPr>
        <w:t>Талабнома олувчи ташкилот номи ва ташкилий-ҳуқуқий шакли (қўлда тўлдирилади)</w:t>
        <w:fldChar w:fldCharType="end"/>
      </w:r>
      <w:r>
        <w:t xml:space="preserve"> </w:t>
      </w:r>
      <w:r>
        <w:rPr>
          <w:sz w:val="26"/>
        </w:rPr>
        <w:t xml:space="preserve">ўртасида   </w:t>
      </w:r>
      <w:r>
        <w:rPr>
          <w:vanish w:val="false"/>
        </w:rPr>
        <w:fldChar w:fldCharType="begin"/>
        <w:instrText xml:space="preserve">X {"Y":13}</w:instrText>
        <w:fldChar w:fldCharType="separate"/>
      </w:r>
      <w:r>
        <w:rPr>
          <w:vanish w:val="false"/>
        </w:rPr>
        <w:t>Талабнома берилишига асос бўлган шартнома тузилган сана (календар)</w:t>
        <w:fldChar w:fldCharType="end"/>
      </w:r>
      <w:r>
        <w:t xml:space="preserve"> </w:t>
      </w:r>
      <w:r>
        <w:rPr>
          <w:vanish w:val="false"/>
        </w:rPr>
        <w:fldChar w:fldCharType="begin"/>
        <w:instrText xml:space="preserve">X {"Y":14}</w:instrText>
        <w:fldChar w:fldCharType="separate"/>
      </w:r>
      <w:r>
        <w:rPr>
          <w:vanish w:val="false"/>
        </w:rPr>
        <w:t>Шартнома рақами (қўлда тўлдирилади)</w:t>
        <w:fldChar w:fldCharType="end"/>
      </w:r>
      <w:r>
        <w:t>-</w:t>
      </w:r>
      <w:r>
        <w:rPr>
          <w:color w:val="000000"/>
          <w:sz w:val="26"/>
        </w:rPr>
        <w:t>сонли</w:t>
      </w:r>
      <w:r>
        <w:rPr>
          <w:sz w:val="26"/>
        </w:rPr>
        <w:t xml:space="preserve"> ижара шартномаси тузилган.</w:t>
      </w:r>
    </w:p>
    <w:p>
      <w:pPr>
        <w:jc w:val="both"/>
        <w:ind w:firstLine="709"/>
        <w:rPr>
          <w:sz w:val="26"/>
        </w:rPr>
      </w:pPr>
      <w:r>
        <w:rPr>
          <w:sz w:val="26"/>
        </w:rPr>
        <w:t xml:space="preserve">Мазкур шартномага асосан </w:t>
      </w:r>
      <w:r>
        <w:rPr>
          <w:vanish w:val="false"/>
        </w:rPr>
        <w:fldChar w:fldCharType="begin"/>
        <w:instrText xml:space="preserve">X {"Y":7}</w:instrText>
        <w:fldChar w:fldCharType="separate"/>
      </w:r>
      <w:r>
        <w:rPr>
          <w:vanish w:val="false"/>
        </w:rPr>
        <w:t>Талабнома берувчи ташкилот номи ва ташкилий-ҳуқуқий шакли (қўлда тўлдирилади)</w:t>
        <w:fldChar w:fldCharType="end"/>
      </w:r>
      <w:r>
        <w:rPr>
          <w:sz w:val="26"/>
        </w:rPr>
        <w:t xml:space="preserve"> томонидан жами </w:t>
      </w:r>
      <w:r>
        <w:rPr>
          <w:vanish w:val="false"/>
        </w:rPr>
        <w:fldChar w:fldCharType="begin"/>
        <w:instrText xml:space="preserve">X {"Y":19}</w:instrText>
        <w:fldChar w:fldCharType="separate"/>
      </w:r>
      <w:r>
        <w:rPr>
          <w:vanish w:val="false"/>
        </w:rPr>
        <w:t>Шартнома бўйича ижарага берилган ашёлар сони</w:t>
        <w:fldChar w:fldCharType="end"/>
      </w:r>
      <w:r>
        <w:t xml:space="preserve">  </w:t>
      </w:r>
      <w:r>
        <w:rPr>
          <w:vanish w:val="false"/>
        </w:rPr>
        <w:fldChar w:fldCharType="begin"/>
        <w:instrText xml:space="preserve">X {"Y":18}</w:instrText>
        <w:fldChar w:fldCharType="separate"/>
      </w:r>
      <w:r>
        <w:rPr>
          <w:vanish w:val="false"/>
        </w:rPr>
        <w:t>Шартнома бўйича ижарага берилган ашёлар номи</w:t>
        <w:fldChar w:fldCharType="end"/>
      </w:r>
      <w:r>
        <w:t xml:space="preserve"> </w:t>
      </w:r>
      <w:r>
        <w:rPr>
          <w:vanish w:val="false"/>
        </w:rPr>
        <w:fldChar w:fldCharType="begin"/>
        <w:instrText xml:space="preserve">X {"Y":17}</w:instrText>
        <w:fldChar w:fldCharType="separate"/>
      </w:r>
      <w:r>
        <w:rPr>
          <w:vanish w:val="false"/>
        </w:rPr>
        <w:t>Шартнома қиймати (қўлда тўлдирилади)</w:t>
        <w:fldChar w:fldCharType="end"/>
      </w:r>
      <w:r>
        <w:rPr>
          <w:color w:val="000000"/>
          <w:sz w:val="26"/>
        </w:rPr>
        <w:t xml:space="preserve"> сўм</w:t>
      </w:r>
      <w:r>
        <w:rPr>
          <w:sz w:val="26"/>
        </w:rPr>
        <w:t xml:space="preserve"> ҳақ тўлаш эвазига   ижарага берилиши белгиланган.</w:t>
      </w:r>
    </w:p>
    <w:p>
      <w:pPr>
        <w:jc w:val="both"/>
        <w:ind w:firstLine="709"/>
        <w:rPr>
          <w:sz w:val="26"/>
        </w:rPr>
      </w:pPr>
      <w:r>
        <w:rPr>
          <w:sz w:val="26"/>
        </w:rPr>
        <w:t xml:space="preserve">Тарафлар ўртасида </w:t>
      </w:r>
      <w:r>
        <w:rPr>
          <w:vanish w:val="false"/>
        </w:rPr>
        <w:fldChar w:fldCharType="begin"/>
        <w:instrText xml:space="preserve">X {"Y":20}</w:instrText>
        <w:fldChar w:fldCharType="separate"/>
      </w:r>
      <w:r>
        <w:rPr>
          <w:vanish w:val="false"/>
        </w:rPr>
        <w:t>Ижарага берилган ашёларни топшириш бўйича далолатнома тузилган сана</w:t>
        <w:fldChar w:fldCharType="end"/>
      </w:r>
      <w:r>
        <w:rPr>
          <w:color w:val="000000"/>
          <w:sz w:val="26"/>
        </w:rPr>
        <w:t xml:space="preserve"> йилда тузилган </w:t>
      </w:r>
      <w:r>
        <w:rPr>
          <w:sz w:val="26"/>
        </w:rPr>
        <w:t xml:space="preserve">юк хатига асосан шартномада белгиланган </w:t>
      </w:r>
      <w:r>
        <w:rPr>
          <w:vanish w:val="false"/>
        </w:rPr>
        <w:fldChar w:fldCharType="begin"/>
        <w:instrText xml:space="preserve">X {"Y":18}</w:instrText>
        <w:fldChar w:fldCharType="separate"/>
      </w:r>
      <w:r>
        <w:rPr>
          <w:vanish w:val="false"/>
        </w:rPr>
        <w:t>Шартнома бўйича ижарага берилган ашёлар номи</w:t>
        <w:fldChar w:fldCharType="end"/>
      </w:r>
      <w:r>
        <w:rPr>
          <w:sz w:val="26"/>
        </w:rPr>
        <w:t xml:space="preserve"> лар </w:t>
      </w:r>
      <w:r>
        <w:rPr>
          <w:vanish w:val="false"/>
        </w:rPr>
        <w:fldChar w:fldCharType="begin"/>
        <w:instrText xml:space="preserve">X {"Y":10}</w:instrText>
        <w:fldChar w:fldCharType="separate"/>
      </w:r>
      <w:r>
        <w:rPr>
          <w:vanish w:val="false"/>
        </w:rPr>
        <w:t>Талабнома олувчи ташкилот номи ва ташкилий-ҳуқуқий шакли (қўлда тўлдирилади)</w:t>
        <w:fldChar w:fldCharType="end"/>
      </w:r>
      <w:r>
        <w:rPr>
          <w:color w:val="000000"/>
          <w:sz w:val="26"/>
        </w:rPr>
        <w:t xml:space="preserve">га </w:t>
      </w:r>
      <w:r>
        <w:rPr>
          <w:sz w:val="26"/>
        </w:rPr>
        <w:t>топширилган.</w:t>
      </w:r>
    </w:p>
    <w:p>
      <w:pPr>
        <w:jc w:val="both"/>
        <w:ind w:firstLine="709"/>
        <w:rPr>
          <w:sz w:val="26"/>
        </w:rPr>
      </w:pPr>
      <w:r>
        <w:rPr>
          <w:sz w:val="26"/>
        </w:rPr>
        <w:t xml:space="preserve">Юқоридаги шартноманинг </w:t>
      </w:r>
      <w:r>
        <w:rPr>
          <w:vanish w:val="false"/>
        </w:rPr>
        <w:fldChar w:fldCharType="begin"/>
        <w:instrText xml:space="preserve">X {"Y":21}</w:instrText>
        <w:fldChar w:fldCharType="separate"/>
      </w:r>
      <w:r>
        <w:rPr>
          <w:vanish w:val="false"/>
        </w:rPr>
        <w:t>Шартноманинг ижара пули ўз вақтида тўланиши лозимлиги белгиланган банди рақами</w:t>
        <w:fldChar w:fldCharType="end"/>
      </w:r>
      <w:r>
        <w:rPr>
          <w:color w:val="000000"/>
          <w:sz w:val="26"/>
        </w:rPr>
        <w:t>-</w:t>
      </w:r>
      <w:r>
        <w:rPr>
          <w:sz w:val="26"/>
        </w:rPr>
        <w:t xml:space="preserve">бандида ижарага олувчи ижара пулини </w:t>
      </w:r>
      <w:r>
        <w:rPr>
          <w:vanish w:val="false"/>
        </w:rPr>
        <w:fldChar w:fldCharType="begin"/>
        <w:instrText xml:space="preserve">X {"Y":22}</w:instrText>
        <w:fldChar w:fldCharType="separate"/>
      </w:r>
      <w:r>
        <w:rPr>
          <w:vanish w:val="false"/>
        </w:rPr>
        <w:t>Шартномага асосан ижара ҳақи шартнома тузилганидан сўнг неча иш кунида тўланиши лозим?</w:t>
        <w:fldChar w:fldCharType="end"/>
      </w:r>
      <w:r>
        <w:rPr>
          <w:sz w:val="26"/>
        </w:rPr>
        <w:t xml:space="preserve"> иш куни ичида ўтказиши лозимлиги, шартноманинг </w:t>
      </w:r>
      <w:r>
        <w:rPr>
          <w:vanish w:val="false"/>
        </w:rPr>
        <w:fldChar w:fldCharType="begin"/>
        <w:instrText xml:space="preserve">X {"Y":23}</w:instrText>
        <w:fldChar w:fldCharType="separate"/>
      </w:r>
      <w:r>
        <w:rPr>
          <w:vanish w:val="false"/>
        </w:rPr>
        <w:t>Шартноманинг ижарага олувчи ижара ҳақини ўз вақтида тўлаши лозимлиги белгиланган банди рақами</w:t>
        <w:fldChar w:fldCharType="end"/>
      </w:r>
      <w:r>
        <w:rPr>
          <w:color w:val="000000"/>
          <w:sz w:val="26"/>
        </w:rPr>
        <w:t>-</w:t>
      </w:r>
      <w:r>
        <w:rPr>
          <w:sz w:val="26"/>
        </w:rPr>
        <w:t xml:space="preserve">бандида эса белгиланган мудддатда ижара ҳақини тўлаши лозимлиги белгиланган. </w:t>
      </w:r>
    </w:p>
    <w:p>
      <w:pPr>
        <w:jc w:val="both"/>
        <w:ind w:firstLine="709"/>
        <w:rPr>
          <w:sz w:val="26"/>
        </w:rPr>
      </w:pPr>
      <w:r>
        <w:rPr>
          <w:sz w:val="26"/>
        </w:rPr>
        <w:t xml:space="preserve">Бироқ, </w:t>
      </w:r>
      <w:r>
        <w:rPr>
          <w:vanish w:val="false"/>
        </w:rPr>
        <w:fldChar w:fldCharType="begin"/>
        <w:instrText xml:space="preserve">X {"Y":7}</w:instrText>
        <w:fldChar w:fldCharType="separate"/>
      </w:r>
      <w:r>
        <w:rPr>
          <w:vanish w:val="false"/>
        </w:rPr>
        <w:t>Талабнома берувчи ташкилот номи ва ташкилий-ҳуқуқий шакли (қўлда тўлдирилади)</w:t>
        <w:fldChar w:fldCharType="end"/>
      </w:r>
      <w:r>
        <w:t xml:space="preserve"> </w:t>
      </w:r>
      <w:r>
        <w:rPr>
          <w:sz w:val="26"/>
        </w:rPr>
        <w:t xml:space="preserve">томонидан бир неча маротаба оғзаки огоҳлантиришлар билдирилганлигига қарамасдан, </w:t>
      </w:r>
      <w:r>
        <w:rPr>
          <w:vanish w:val="false"/>
        </w:rPr>
        <w:fldChar w:fldCharType="begin"/>
        <w:instrText xml:space="preserve">X {"Y":10}</w:instrText>
        <w:fldChar w:fldCharType="separate"/>
      </w:r>
      <w:r>
        <w:rPr>
          <w:vanish w:val="false"/>
        </w:rPr>
        <w:t>Талабнома олувчи ташкилот номи ва ташкилий-ҳуқуқий шакли (қўлда тўлдирилади)</w:t>
        <w:fldChar w:fldCharType="end"/>
      </w:r>
      <w:r>
        <w:rPr>
          <w:sz w:val="26"/>
        </w:rPr>
        <w:t xml:space="preserve"> томонидан шартнома суммаси ҳозирга қадар тўлаб берилмади.</w:t>
      </w:r>
    </w:p>
    <w:p>
      <w:pPr>
        <w:jc w:val="both"/>
        <w:ind w:firstLine="709"/>
        <w:spacing w:line="276" w:lineRule="auto"/>
        <w:rPr>
          <w:color w:val="000000"/>
          <w:sz w:val="26"/>
        </w:rPr>
      </w:pPr>
      <w:r>
        <w:rPr>
          <w:color w:val="000000"/>
          <w:sz w:val="26"/>
        </w:rPr>
        <w:t xml:space="preserve">Ўзбекистон Республикаси “Хўжалик юритувчи субъектлар фаолиятининг шартномавий-ҳуқуқий базаси тўғрисида”ги Қонунининг 24-моддасида тарафлардан бири шартнома мажбуриятларини бажармаган ёки лозим даражада бажармаган тақдирда, бу тараф бошқа тарафга етказилган зарарни тўлаши, Ўзбекистон Республикаси Фуқаролик кодексида, ушбу Қонунда, ўзга қонунчилик ҳужжатларида ва шартномада назарда тутилган тартибда бошқача тарзда жавобгар бўлиши белгиланган.</w:t>
      </w:r>
    </w:p>
    <w:p>
      <w:pPr>
        <w:jc w:val="both"/>
        <w:ind w:firstLine="709"/>
        <w:rPr>
          <w:color w:val="000000"/>
          <w:sz w:val="26"/>
        </w:rPr>
      </w:pPr>
      <w:r>
        <w:rPr>
          <w:rStyle w:val="clauseprfx"/>
          <w:color w:val="000000"/>
          <w:sz w:val="26"/>
          <w:rFonts w:ascii="Times New Roman" w:hAnsi="Times New Roman"/>
        </w:rPr>
        <w:t xml:space="preserve">Шунингдек, юқоридаги қонуннинг 32-моддасида </w:t>
      </w:r>
      <w:r>
        <w:rPr>
          <w:color w:val="000000"/>
          <w:sz w:val="26"/>
        </w:rPr>
        <w:t xml:space="preserve">тўлов талабномаси акцептини асоссиз равишда бутунлай ёки қисман рад этганлик, шунингдек ҳисоб-китобнинг бошқа шаклларида товарлар (ишлар, хизматлар)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сотиб олувчи (буюртмачи) маҳсулот етказиб берувчига ўзи тўлашни рад этган ёки бош тортган сумманинг 15 фоизи миқдорида жарима тўлайди.</w:t>
      </w:r>
    </w:p>
    <w:p>
      <w:pPr>
        <w:jc w:val="both"/>
        <w:ind w:firstLine="709"/>
        <w:rPr>
          <w:color w:val="000000"/>
          <w:sz w:val="26"/>
        </w:rPr>
      </w:pPr>
      <w:r>
        <w:rPr>
          <w:color w:val="000000"/>
          <w:sz w:val="26"/>
        </w:rPr>
        <w:t xml:space="preserve">Етказиб берилган товарлар (ишлар, хизматлар) ҳақини ўз вақтида тўламаганлик учун сотиб олувчи (буюртмачи) етказиб берувчига ўтказиб юборилган ҳар бир кун учун кечиктирилган тўлов суммасининг 0,4 фоизи миқдорида, аммо кечиктирилган тўлов суммасининг 50 фоизидан ортиқ бўлмаган миқдорида пеня тўлайди.</w:t>
      </w:r>
    </w:p>
    <w:p>
      <w:pPr>
        <w:pStyle w:val="a5"/>
        <w:jc w:val="both"/>
        <w:shd w:fill="ffffff"/>
        <w:ind w:firstLine="851"/>
        <w:spacing w:before="15" w:beforeAutoSpacing="false" w:after="0" w:afterAutoSpacing="false"/>
        <w:rPr>
          <w:color w:val="000000"/>
          <w:sz w:val="26"/>
          <w:rFonts w:ascii="Times New Roman" w:hAnsi="Times New Roman"/>
        </w:rPr>
      </w:pPr>
      <w:r>
        <w:rPr>
          <w:color w:val="000000"/>
          <w:sz w:val="26"/>
        </w:rPr>
        <w:t xml:space="preserve">Шунингдек, Ўзбекистон Республикаси Фуқаролик кодексининг                              333-моддасига мувофиқ “Қарздор айби бўлган тақдирда мажбуриятни бажармаганлиги ёки лозим даражада бажармаганлиги учун, агар қонунчиликда ёки шартномада бошқача тартиб белгиланмаган бўлса, жавоб беради. Қарздор мажбуриятни лозим даражада бажариш учун ўзига боғлиқ бўлган ҳамма чораларни кўрганлигини исботласа, у айбсиз деб топилади.”деб белгиланган. </w:t>
      </w:r>
    </w:p>
    <w:p>
      <w:pPr>
        <w:pStyle w:val="a5"/>
        <w:jc w:val="both"/>
        <w:shd w:fill="ffffff"/>
        <w:ind w:firstLine="708"/>
        <w:spacing w:before="15" w:beforeAutoSpacing="false" w:after="0" w:afterAutoSpacing="false"/>
        <w:rPr>
          <w:color w:val="000000"/>
          <w:sz w:val="26"/>
          <w:rFonts w:ascii="Times New Roman" w:hAnsi="Times New Roman"/>
        </w:rPr>
      </w:pPr>
      <w:r>
        <w:rPr>
          <w:color w:val="000000"/>
          <w:sz w:val="26"/>
        </w:rPr>
        <w:t xml:space="preserve">Юқоридагилардан келиб чиқиб, Ўзбекистон Республикаси “Хўжалик юритувчи субъектлар фаолиятининг шартномавий-ҳуқуқий базаси тўғрисида”ги Қонунининг 7, 17-19, 25-моддаларига, Ўзбекистон Республикаси Фуқаролик кодексининг 333-моддасига, асосан қуйидагиларни</w:t>
      </w:r>
    </w:p>
    <w:p>
      <w:pPr>
        <w:pStyle w:val="a5"/>
        <w:jc w:val="center"/>
        <w:shd w:fill="ffffff"/>
        <w:spacing w:before="15" w:beforeAutoSpacing="false" w:after="0" w:afterAutoSpacing="false"/>
        <w:rPr>
          <w:b/>
          <w:color w:val="000000"/>
          <w:sz w:val="26"/>
          <w:rFonts w:ascii="Times New Roman" w:hAnsi="Times New Roman"/>
        </w:rPr>
      </w:pPr>
    </w:p>
    <w:p>
      <w:pPr>
        <w:pStyle w:val="a5"/>
        <w:jc w:val="center"/>
        <w:shd w:fill="ffffff"/>
        <w:spacing w:before="15" w:beforeAutoSpacing="false" w:after="0" w:afterAutoSpacing="false"/>
        <w:rPr>
          <w:color w:val="000000"/>
          <w:sz w:val="26"/>
          <w:rFonts w:ascii="Times New Roman" w:hAnsi="Times New Roman"/>
        </w:rPr>
      </w:pPr>
      <w:r>
        <w:rPr>
          <w:b/>
          <w:color w:val="000000"/>
          <w:sz w:val="26"/>
        </w:rPr>
        <w:t xml:space="preserve">ТАЛАБ ҚИЛАМИЗ:</w:t>
      </w:r>
    </w:p>
    <w:p>
      <w:pPr>
        <w:jc w:val="both"/>
        <w:ind w:firstLine="709"/>
        <w:spacing w:line="276" w:lineRule="auto"/>
        <w:rPr>
          <w:sz w:val="26"/>
        </w:rPr>
      </w:pPr>
    </w:p>
    <w:p>
      <w:pPr>
        <w:jc w:val="both"/>
        <w:ind w:firstLine="709"/>
        <w:spacing w:line="276" w:lineRule="auto"/>
        <w:rPr>
          <w:sz w:val="26"/>
        </w:rPr>
      </w:pPr>
      <w:r>
        <w:rPr>
          <w:sz w:val="26"/>
        </w:rPr>
        <w:t xml:space="preserve">Шартномага асосан тўланиши лозим бўлган </w:t>
      </w:r>
      <w:r>
        <w:rPr>
          <w:vanish w:val="false"/>
        </w:rPr>
        <w:fldChar w:fldCharType="begin"/>
        <w:instrText xml:space="preserve">X {"Y":24}</w:instrText>
        <w:fldChar w:fldCharType="separate"/>
      </w:r>
      <w:r>
        <w:rPr>
          <w:vanish w:val="false"/>
        </w:rPr>
        <w:t>Қарздор томонидан тўланиши лозим бўлган қарз миқдори (қўлда тўлдирилади)</w:t>
        <w:fldChar w:fldCharType="end"/>
      </w:r>
      <w:r>
        <w:rPr>
          <w:sz w:val="26"/>
        </w:rPr>
        <w:t xml:space="preserve"> сўм қарздорликни тўлаб беришингизни;</w:t>
      </w:r>
    </w:p>
    <w:p>
      <w:pPr>
        <w:jc w:val="both"/>
        <w:ind w:firstLine="709"/>
        <w:spacing w:line="276" w:lineRule="auto"/>
        <w:rPr>
          <w:sz w:val="26"/>
        </w:rPr>
      </w:pPr>
      <w:r>
        <w:rPr>
          <w:sz w:val="26"/>
        </w:rPr>
        <w:t xml:space="preserve">Юқорида келтирилган қонунчилик ҳужжатларидан келиб чиққан ҳолда </w:t>
      </w:r>
      <w:r>
        <w:rPr>
          <w:vanish w:val="false"/>
        </w:rPr>
        <w:fldChar w:fldCharType="begin"/>
        <w:instrText xml:space="preserve">X {"Y":25}</w:instrText>
        <w:fldChar w:fldCharType="separate"/>
      </w:r>
      <w:r>
        <w:rPr>
          <w:vanish w:val="false"/>
        </w:rPr>
        <w:t>Қарздор томонидан тўланиши лозим бўлган жарима миқдори (қўлда тўлдирилади)</w:t>
        <w:fldChar w:fldCharType="end"/>
      </w:r>
      <w:r>
        <w:t xml:space="preserve"> </w:t>
      </w:r>
      <w:r>
        <w:rPr>
          <w:color w:val="000000"/>
          <w:sz w:val="26"/>
        </w:rPr>
        <w:t xml:space="preserve">сўм миқдоридаги </w:t>
      </w:r>
      <w:r>
        <w:rPr>
          <w:sz w:val="26"/>
        </w:rPr>
        <w:t xml:space="preserve">жарималар ва </w:t>
      </w:r>
      <w:r>
        <w:rPr>
          <w:vanish w:val="false"/>
        </w:rPr>
        <w:fldChar w:fldCharType="begin"/>
        <w:instrText xml:space="preserve">X {"Y":26}</w:instrText>
        <w:fldChar w:fldCharType="separate"/>
      </w:r>
      <w:r>
        <w:rPr>
          <w:vanish w:val="false"/>
        </w:rPr>
        <w:t>Қарздор томонидан тўланиши лозим бўлган пеня миқдори (қўлда тўлдирилади)</w:t>
        <w:fldChar w:fldCharType="end"/>
      </w:r>
      <w:r>
        <w:rPr>
          <w:color w:val="000000"/>
          <w:sz w:val="26"/>
        </w:rPr>
        <w:t xml:space="preserve"> сўм миқдоридаги </w:t>
      </w:r>
      <w:r>
        <w:rPr>
          <w:sz w:val="26"/>
        </w:rPr>
        <w:t xml:space="preserve">пеняларни тўлашингизни.</w:t>
      </w:r>
    </w:p>
    <w:p>
      <w:pPr>
        <w:jc w:val="both"/>
        <w:ind w:firstLine="709"/>
        <w:spacing w:line="276" w:lineRule="auto"/>
        <w:rPr>
          <w:b/>
          <w:i/>
          <w:sz w:val="26"/>
        </w:rPr>
      </w:pPr>
      <w:r>
        <w:rPr>
          <w:b/>
          <w:i/>
          <w:color w:val="000000"/>
          <w:sz w:val="26"/>
        </w:rPr>
        <w:t xml:space="preserve">Акс ҳолда, Ўзбекистон Республикаси Иқтисодий процессуал кодексининг 148-151 моддаларига асосан иқтисодий судига даъво аризаси киритилишини маълум қиламиз.</w:t>
      </w:r>
    </w:p>
    <w:p>
      <w:pPr>
        <w:jc w:val="both"/>
        <w:ind w:firstLine="709"/>
        <w:spacing w:line="276" w:lineRule="auto"/>
        <w:rPr>
          <w:sz w:val="26"/>
        </w:rPr>
      </w:pPr>
    </w:p>
    <w:p>
      <w:pPr>
        <w:jc w:val="both"/>
        <w:ind w:firstLine="709"/>
        <w:spacing w:line="276" w:lineRule="auto"/>
        <w:rPr>
          <w:sz w:val="26"/>
        </w:rPr>
      </w:pPr>
      <w:r>
        <w:rPr>
          <w:sz w:val="26"/>
        </w:rPr>
        <w:t xml:space="preserve">Ҳурмат билан, </w:t>
      </w:r>
    </w:p>
    <w:p>
      <w:pPr>
        <w:jc w:val="both"/>
        <w:ind w:firstLine="708"/>
        <w:rPr>
          <w:sz w:val="26"/>
        </w:rPr>
      </w:pPr>
    </w:p>
    <w:tbl>
      <w:tblPr>
        <w:tblStyle w:val="a4"/>
        <w:tblW w:w="0" w:type="auto"/>
        <w:tblBorders>
          <w:left w:sz="0" w:space="0" w:color="auto" w:val="none"/>
          <w:top w:sz="0" w:space="0" w:color="auto" w:val="none"/>
          <w:right w:sz="0" w:space="0" w:color="auto" w:val="none"/>
          <w:bottom w:sz="0" w:space="0" w:color="auto" w:val="none"/>
          <w:insideH w:sz="0" w:space="0" w:color="auto" w:val="none"/>
          <w:insideV w:sz="0" w:space="0" w:color="auto" w:val="none"/>
        </w:tblBorders>
      </w:tblPr>
      <w:tblGrid>
        <w:gridCol w:w="4390"/>
        <w:gridCol w:w="1840"/>
        <w:gridCol w:w="3115"/>
      </w:tblGrid>
      <w:tr>
        <w:tc>
          <w:tcPr>
            <w:tcW w:w="4390" w:type="dxa"/>
          </w:tcPr>
          <w:p>
            <w:pPr/>
            <w:r>
              <w:rPr>
                <w:vanish w:val="false"/>
              </w:rPr>
              <w:fldChar w:fldCharType="begin"/>
              <w:instrText xml:space="preserve">X {"Y":7}</w:instrText>
              <w:fldChar w:fldCharType="separate"/>
            </w:r>
            <w:r>
              <w:rPr>
                <w:vanish w:val="false"/>
              </w:rPr>
              <w:t>Талабнома берувчи ташкилот номи ва ташкилий-ҳуқуқий шакли (қўлда тўлдирилади)</w:t>
              <w:fldChar w:fldCharType="end"/>
            </w:r>
            <w:r>
              <w:t xml:space="preserve"> раҳбари</w:t>
            </w:r>
          </w:p>
        </w:tc>
        <w:tc>
          <w:tcPr>
            <w:tcW w:w="1840" w:type="dxa"/>
          </w:tcPr>
          <w:p>
            <w:pPr/>
          </w:p>
        </w:tc>
        <w:tc>
          <w:tcPr>
            <w:tcW w:w="3115" w:type="dxa"/>
          </w:tcPr>
          <w:p>
            <w:pPr/>
            <w:r>
              <w:rPr>
                <w:vanish w:val="false"/>
              </w:rPr>
              <w:fldChar w:fldCharType="begin"/>
              <w:instrText xml:space="preserve">X {"Y":8}</w:instrText>
              <w:fldChar w:fldCharType="separate"/>
            </w:r>
            <w:r>
              <w:rPr>
                <w:vanish w:val="false"/>
              </w:rPr>
              <w:t>Талабнома берувчи ташкилот раҳбарининг Ф.И.Ш. (қўлда тўлдирилади)</w:t>
              <w:fldChar w:fldCharType="end"/>
            </w:r>
          </w:p>
        </w:tc>
      </w:tr>
    </w:tbl>
    <w:p>
      <w:pPr>
        <w:jc w:val="both"/>
        <w:ind w:firstLine="708"/>
        <w:rPr>
          <w:sz w:val="26"/>
        </w:rPr>
      </w:pPr>
    </w:p>
    <w:p>
      <w:pPr>
        <w:jc w:val="both"/>
        <w:ind w:left="709"/>
        <w:spacing w:line="288" w:lineRule="auto"/>
        <w:rPr>
          <w:sz w:val="26"/>
        </w:rPr>
      </w:pPr>
      <w:r>
        <w:rPr>
          <w:b/>
          <w:sz w:val="26"/>
        </w:rPr>
        <w:t>Илова:______варақда.</w:t>
      </w:r>
      <w:r>
        <w:rPr>
          <w:sz w:val="26"/>
        </w:rPr>
        <w:t xml:space="preserve"> </w:t>
      </w:r>
    </w:p>
    <w:p>
      <w:pPr>
        <w:jc w:val="both"/>
        <w:ind w:left="709"/>
        <w:spacing w:line="276" w:lineRule="auto"/>
        <w:tabs>
          <w:tab w:val="left" w:pos="1134"/>
        </w:tabs>
        <w:rPr>
          <w:sz w:val="26"/>
        </w:rPr>
      </w:pPr>
      <w:r>
        <w:rPr>
          <w:sz w:val="26"/>
        </w:rPr>
        <w:t xml:space="preserve"> 1. Шартнома нусҳаси</w:t>
      </w:r>
    </w:p>
    <w:p>
      <w:pPr>
        <w:ind w:left="709"/>
        <w:rPr>
          <w:sz w:val="26"/>
        </w:rPr>
      </w:pPr>
      <w:r>
        <w:rPr>
          <w:sz w:val="26"/>
        </w:rPr>
        <w:t xml:space="preserve"> 2. Тарафлар ўртасида </w:t>
      </w:r>
      <w:r>
        <w:rPr>
          <w:vanish w:val="false"/>
          <w:color w:val="ff0000"/>
          <w:sz w:val="26"/>
          <w:rFonts w:ascii="Times New Roman" w:hAnsi="Times New Roman"/>
        </w:rPr>
        <w:fldChar w:fldCharType="begin"/>
        <w:instrText xml:space="preserve">X {"Y":20}</w:instrText>
        <w:fldChar w:fldCharType="separate"/>
      </w:r>
      <w:r>
        <w:rPr>
          <w:vanish w:val="false"/>
          <w:color w:val="ff0000"/>
          <w:sz w:val="26"/>
          <w:rFonts w:ascii="Times New Roman" w:hAnsi="Times New Roman"/>
        </w:rPr>
        <w:t>Ижарага берилган ашёларни топшириш бўйича далолатнома тузилган сана</w:t>
        <w:fldChar w:fldCharType="end"/>
      </w:r>
      <w:r>
        <w:rPr>
          <w:color w:val="000000"/>
          <w:sz w:val="26"/>
        </w:rPr>
        <w:t xml:space="preserve">йилда тузилган </w:t>
      </w:r>
      <w:r>
        <w:rPr>
          <w:sz w:val="26"/>
        </w:rPr>
        <w:t xml:space="preserve">юк хати нусхаси </w:t>
      </w:r>
    </w:p>
    <w:p>
      <w:pPr>
        <w:jc w:val="both"/>
        <w:ind w:firstLine="708"/>
        <w:rPr>
          <w:sz w:val="26"/>
        </w:rPr>
      </w:pPr>
      <w:r>
        <w:rPr>
          <w:color w:val="ff0000"/>
          <w:sz w:val="26"/>
        </w:rPr>
        <w:t xml:space="preserve"> </w:t>
      </w:r>
    </w:p>
    <w:p>
      <w:pPr>
        <w:jc w:val="both"/>
        <w:ind w:firstLine="708"/>
      </w:pPr>
    </w:p>
    <w:p>
      <w:pPr>
        <w:jc w:val="both"/>
        <w:spacing w:line="276" w:lineRule="auto"/>
        <w:tabs>
          <w:tab w:val="left" w:pos="0"/>
          <w:tab w:val="left" w:pos="6379"/>
        </w:tabs>
        <w:rPr>
          <w:b/>
        </w:rPr>
      </w:pPr>
      <w:r>
        <w:rPr>
          <w:b/>
        </w:rPr>
      </w:r>
    </w:p>
    <w:sectPr>
      <w:pgSz w:w="11906" w:h="16838"/>
      <w:pgMar w:left="1701" w:right="851" w:top="1134" w:bottom="1134" w:header="709" w:footer="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8"/>
    <w:rsid w:val="00083787"/>
    <w:rsid w:val="0017047F"/>
    <w:rsid w:val="0018412D"/>
    <w:rsid w:val="00185F08"/>
    <w:rsid w:val="001C5307"/>
    <w:rsid w:val="001E7960"/>
    <w:rsid w:val="002118B9"/>
    <w:rsid w:val="00245845"/>
    <w:rsid w:val="0026270D"/>
    <w:rsid w:val="00274395"/>
    <w:rsid w:val="00274836"/>
    <w:rsid w:val="002E7A4C"/>
    <w:rsid w:val="00402040"/>
    <w:rsid w:val="00404597"/>
    <w:rsid w:val="00456A33"/>
    <w:rsid w:val="00495674"/>
    <w:rsid w:val="004D1AC2"/>
    <w:rsid w:val="004D6B1F"/>
    <w:rsid w:val="00556271"/>
    <w:rsid w:val="005F0E3D"/>
    <w:rsid w:val="006B4098"/>
    <w:rsid w:val="006D540B"/>
    <w:rsid w:val="006E171A"/>
    <w:rsid w:val="00723F6B"/>
    <w:rsid w:val="007A3D58"/>
    <w:rsid w:val="007C66AC"/>
    <w:rsid w:val="007D206F"/>
    <w:rsid w:val="007E1808"/>
    <w:rsid w:val="007E7039"/>
    <w:rsid w:val="0082202A"/>
    <w:rsid w:val="0083437D"/>
    <w:rsid w:val="00894698"/>
    <w:rsid w:val="008A0CEE"/>
    <w:rsid w:val="008C39E7"/>
    <w:rsid w:val="008F11E8"/>
    <w:rsid w:val="009179E3"/>
    <w:rsid w:val="00997B3E"/>
    <w:rsid w:val="00A326CD"/>
    <w:rsid w:val="00A56907"/>
    <w:rsid w:val="00A6079F"/>
    <w:rsid w:val="00A614D6"/>
    <w:rsid w:val="00A810C7"/>
    <w:rsid w:val="00AA3EC2"/>
    <w:rsid w:val="00B42618"/>
    <w:rsid w:val="00B6270A"/>
    <w:rsid w:val="00B710EB"/>
    <w:rsid w:val="00BB18E8"/>
    <w:rsid w:val="00BD33E1"/>
    <w:rsid w:val="00BF051D"/>
    <w:rsid w:val="00C32579"/>
    <w:rsid w:val="00C410DF"/>
    <w:rsid w:val="00C5703F"/>
    <w:rsid w:val="00C7509A"/>
    <w:rsid w:val="00CF3E1B"/>
    <w:rsid w:val="00D36C7B"/>
    <w:rsid w:val="00D43C87"/>
    <w:rsid w:val="00DC1DF5"/>
    <w:rsid w:val="00E61DC7"/>
    <w:rsid w:val="00E755F4"/>
    <w:rsid w:val="00EB2037"/>
    <w:rsid w:val="00F07EF7"/>
    <w:rsid w:val="00FC1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AD750"/>
  <w15:chartTrackingRefBased/>
  <w15:docId w15:val="{D0DA06D1-7CA2-4511-8BC8-0B3B4DB7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8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48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lauseprfx">
    <w:name w:val="clauseprfx"/>
    <w:basedOn w:val="a0"/>
    <w:rsid w:val="0026270D"/>
  </w:style>
  <w:style w:type="character" w:customStyle="1" w:styleId="clausesuff">
    <w:name w:val="clausesuff"/>
    <w:basedOn w:val="a0"/>
    <w:rsid w:val="0026270D"/>
  </w:style>
  <w:style w:type="character" w:styleId="a3">
    <w:name w:val="Hyperlink"/>
    <w:basedOn w:val="a0"/>
    <w:uiPriority w:val="99"/>
    <w:semiHidden/>
    <w:unhideWhenUsed/>
    <w:rsid w:val="0026270D"/>
    <w:rPr>
      <w:color w:val="0000FF"/>
      <w:u w:val="single"/>
    </w:rPr>
  </w:style>
  <w:style w:type="table" w:styleId="a4">
    <w:name w:val="Table Grid"/>
    <w:basedOn w:val="a1"/>
    <w:uiPriority w:val="39"/>
    <w:rsid w:val="00AA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2118B9"/>
    <w:pPr>
      <w:spacing w:before="100" w:beforeAutospacing="1" w:after="100" w:afterAutospacing="1"/>
    </w:pPr>
  </w:style>
  <w:style w:type="character" w:customStyle="1" w:styleId="structures">
    <w:name w:val="structures"/>
    <w:basedOn w:val="a0"/>
    <w:rsid w:val="00211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25137">
      <w:bodyDiv w:val="1"/>
      <w:marLeft w:val="0"/>
      <w:marRight w:val="0"/>
      <w:marTop w:val="0"/>
      <w:marBottom w:val="0"/>
      <w:divBdr>
        <w:top w:val="none" w:sz="0" w:space="0" w:color="auto"/>
        <w:left w:val="none" w:sz="0" w:space="0" w:color="auto"/>
        <w:bottom w:val="none" w:sz="0" w:space="0" w:color="auto"/>
        <w:right w:val="none" w:sz="0" w:space="0" w:color="auto"/>
      </w:divBdr>
      <w:divsChild>
        <w:div w:id="1188838452">
          <w:marLeft w:val="0"/>
          <w:marRight w:val="0"/>
          <w:marTop w:val="120"/>
          <w:marBottom w:val="120"/>
          <w:divBdr>
            <w:top w:val="none" w:sz="0" w:space="0" w:color="auto"/>
            <w:left w:val="none" w:sz="0" w:space="0" w:color="auto"/>
            <w:bottom w:val="none" w:sz="0" w:space="0" w:color="auto"/>
            <w:right w:val="none" w:sz="0" w:space="0" w:color="auto"/>
          </w:divBdr>
        </w:div>
        <w:div w:id="810251565">
          <w:marLeft w:val="0"/>
          <w:marRight w:val="0"/>
          <w:marTop w:val="60"/>
          <w:marBottom w:val="60"/>
          <w:divBdr>
            <w:top w:val="none" w:sz="0" w:space="0" w:color="auto"/>
            <w:left w:val="none" w:sz="0" w:space="0" w:color="auto"/>
            <w:bottom w:val="none" w:sz="0" w:space="0" w:color="auto"/>
            <w:right w:val="none" w:sz="0" w:space="0" w:color="auto"/>
          </w:divBdr>
        </w:div>
        <w:div w:id="1734547500">
          <w:marLeft w:val="0"/>
          <w:marRight w:val="0"/>
          <w:marTop w:val="0"/>
          <w:marBottom w:val="150"/>
          <w:divBdr>
            <w:top w:val="none" w:sz="0" w:space="0" w:color="auto"/>
            <w:left w:val="none" w:sz="0" w:space="0" w:color="auto"/>
            <w:bottom w:val="none" w:sz="0" w:space="0" w:color="auto"/>
            <w:right w:val="none" w:sz="0" w:space="0" w:color="auto"/>
          </w:divBdr>
        </w:div>
        <w:div w:id="1858496465">
          <w:marLeft w:val="0"/>
          <w:marRight w:val="0"/>
          <w:marTop w:val="0"/>
          <w:marBottom w:val="150"/>
          <w:divBdr>
            <w:top w:val="none" w:sz="0" w:space="0" w:color="auto"/>
            <w:left w:val="none" w:sz="0" w:space="0" w:color="auto"/>
            <w:bottom w:val="none" w:sz="0" w:space="0" w:color="auto"/>
            <w:right w:val="none" w:sz="0" w:space="0" w:color="auto"/>
          </w:divBdr>
        </w:div>
        <w:div w:id="1819030399">
          <w:marLeft w:val="0"/>
          <w:marRight w:val="0"/>
          <w:marTop w:val="0"/>
          <w:marBottom w:val="150"/>
          <w:divBdr>
            <w:top w:val="none" w:sz="0" w:space="0" w:color="auto"/>
            <w:left w:val="none" w:sz="0" w:space="0" w:color="auto"/>
            <w:bottom w:val="none" w:sz="0" w:space="0" w:color="auto"/>
            <w:right w:val="none" w:sz="0" w:space="0" w:color="auto"/>
          </w:divBdr>
        </w:div>
      </w:divsChild>
    </w:div>
    <w:div w:id="1048141209">
      <w:bodyDiv w:val="1"/>
      <w:marLeft w:val="0"/>
      <w:marRight w:val="0"/>
      <w:marTop w:val="0"/>
      <w:marBottom w:val="0"/>
      <w:divBdr>
        <w:top w:val="none" w:sz="0" w:space="0" w:color="auto"/>
        <w:left w:val="none" w:sz="0" w:space="0" w:color="auto"/>
        <w:bottom w:val="none" w:sz="0" w:space="0" w:color="auto"/>
        <w:right w:val="none" w:sz="0" w:space="0" w:color="auto"/>
      </w:divBdr>
    </w:div>
    <w:div w:id="1620406474">
      <w:bodyDiv w:val="1"/>
      <w:marLeft w:val="0"/>
      <w:marRight w:val="0"/>
      <w:marTop w:val="0"/>
      <w:marBottom w:val="0"/>
      <w:divBdr>
        <w:top w:val="none" w:sz="0" w:space="0" w:color="auto"/>
        <w:left w:val="none" w:sz="0" w:space="0" w:color="auto"/>
        <w:bottom w:val="none" w:sz="0" w:space="0" w:color="auto"/>
        <w:right w:val="none" w:sz="0" w:space="0" w:color="auto"/>
      </w:divBdr>
      <w:divsChild>
        <w:div w:id="2102141787">
          <w:marLeft w:val="0"/>
          <w:marRight w:val="0"/>
          <w:marTop w:val="150"/>
          <w:marBottom w:val="300"/>
          <w:divBdr>
            <w:top w:val="none" w:sz="0" w:space="0" w:color="auto"/>
            <w:left w:val="none" w:sz="0" w:space="0" w:color="auto"/>
            <w:bottom w:val="none" w:sz="0" w:space="0" w:color="auto"/>
            <w:right w:val="none" w:sz="0" w:space="0" w:color="auto"/>
          </w:divBdr>
          <w:divsChild>
            <w:div w:id="1625650583">
              <w:marLeft w:val="0"/>
              <w:marRight w:val="0"/>
              <w:marTop w:val="0"/>
              <w:marBottom w:val="0"/>
              <w:divBdr>
                <w:top w:val="none" w:sz="0" w:space="0" w:color="auto"/>
                <w:left w:val="none" w:sz="0" w:space="0" w:color="auto"/>
                <w:bottom w:val="none" w:sz="0" w:space="0" w:color="auto"/>
                <w:right w:val="none" w:sz="0" w:space="0" w:color="auto"/>
              </w:divBdr>
              <w:divsChild>
                <w:div w:id="622493280">
                  <w:marLeft w:val="0"/>
                  <w:marRight w:val="0"/>
                  <w:marTop w:val="0"/>
                  <w:marBottom w:val="0"/>
                  <w:divBdr>
                    <w:top w:val="none" w:sz="0" w:space="0" w:color="auto"/>
                    <w:left w:val="none" w:sz="0" w:space="0" w:color="auto"/>
                    <w:bottom w:val="none" w:sz="0" w:space="0" w:color="auto"/>
                    <w:right w:val="none" w:sz="0" w:space="0" w:color="auto"/>
                  </w:divBdr>
                  <w:divsChild>
                    <w:div w:id="17005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9669">
              <w:marLeft w:val="0"/>
              <w:marRight w:val="0"/>
              <w:marTop w:val="0"/>
              <w:marBottom w:val="0"/>
              <w:divBdr>
                <w:top w:val="none" w:sz="0" w:space="0" w:color="auto"/>
                <w:left w:val="none" w:sz="0" w:space="0" w:color="auto"/>
                <w:bottom w:val="none" w:sz="0" w:space="0" w:color="auto"/>
                <w:right w:val="none" w:sz="0" w:space="0" w:color="auto"/>
              </w:divBdr>
              <w:divsChild>
                <w:div w:id="1710229047">
                  <w:marLeft w:val="0"/>
                  <w:marRight w:val="0"/>
                  <w:marTop w:val="0"/>
                  <w:marBottom w:val="0"/>
                  <w:divBdr>
                    <w:top w:val="none" w:sz="0" w:space="0" w:color="auto"/>
                    <w:left w:val="none" w:sz="0" w:space="0" w:color="auto"/>
                    <w:bottom w:val="none" w:sz="0" w:space="0" w:color="auto"/>
                    <w:right w:val="none" w:sz="0" w:space="0" w:color="auto"/>
                  </w:divBdr>
                  <w:divsChild>
                    <w:div w:id="1196583106">
                      <w:marLeft w:val="0"/>
                      <w:marRight w:val="0"/>
                      <w:marTop w:val="0"/>
                      <w:marBottom w:val="0"/>
                      <w:divBdr>
                        <w:top w:val="none" w:sz="0" w:space="0" w:color="auto"/>
                        <w:left w:val="none" w:sz="0" w:space="0" w:color="auto"/>
                        <w:bottom w:val="none" w:sz="0" w:space="0" w:color="auto"/>
                        <w:right w:val="none" w:sz="0" w:space="0" w:color="auto"/>
                      </w:divBdr>
                    </w:div>
                    <w:div w:id="2083792164">
                      <w:marLeft w:val="0"/>
                      <w:marRight w:val="0"/>
                      <w:marTop w:val="0"/>
                      <w:marBottom w:val="0"/>
                      <w:divBdr>
                        <w:top w:val="single" w:sz="6" w:space="4" w:color="ECECEC"/>
                        <w:left w:val="single" w:sz="6" w:space="13" w:color="ECECEC"/>
                        <w:bottom w:val="single" w:sz="6" w:space="4" w:color="ECECEC"/>
                        <w:right w:val="single" w:sz="6" w:space="13" w:color="ECECEC"/>
                      </w:divBdr>
                    </w:div>
                  </w:divsChild>
                </w:div>
              </w:divsChild>
            </w:div>
            <w:div w:id="343284701">
              <w:marLeft w:val="0"/>
              <w:marRight w:val="0"/>
              <w:marTop w:val="0"/>
              <w:marBottom w:val="0"/>
              <w:divBdr>
                <w:top w:val="none" w:sz="0" w:space="0" w:color="auto"/>
                <w:left w:val="none" w:sz="0" w:space="0" w:color="auto"/>
                <w:bottom w:val="none" w:sz="0" w:space="0" w:color="auto"/>
                <w:right w:val="none" w:sz="0" w:space="0" w:color="auto"/>
              </w:divBdr>
              <w:divsChild>
                <w:div w:id="1687174996">
                  <w:marLeft w:val="0"/>
                  <w:marRight w:val="0"/>
                  <w:marTop w:val="0"/>
                  <w:marBottom w:val="0"/>
                  <w:divBdr>
                    <w:top w:val="none" w:sz="0" w:space="0" w:color="auto"/>
                    <w:left w:val="none" w:sz="0" w:space="0" w:color="auto"/>
                    <w:bottom w:val="none" w:sz="0" w:space="0" w:color="auto"/>
                    <w:right w:val="none" w:sz="0" w:space="0" w:color="auto"/>
                  </w:divBdr>
                  <w:divsChild>
                    <w:div w:id="1498111966">
                      <w:marLeft w:val="0"/>
                      <w:marRight w:val="0"/>
                      <w:marTop w:val="0"/>
                      <w:marBottom w:val="0"/>
                      <w:divBdr>
                        <w:top w:val="none" w:sz="0" w:space="0" w:color="auto"/>
                        <w:left w:val="none" w:sz="0" w:space="0" w:color="auto"/>
                        <w:bottom w:val="none" w:sz="0" w:space="0" w:color="auto"/>
                        <w:right w:val="none" w:sz="0" w:space="0" w:color="auto"/>
                      </w:divBdr>
                      <w:divsChild>
                        <w:div w:id="1071079263">
                          <w:marLeft w:val="0"/>
                          <w:marRight w:val="0"/>
                          <w:marTop w:val="0"/>
                          <w:marBottom w:val="0"/>
                          <w:divBdr>
                            <w:top w:val="none" w:sz="0" w:space="0" w:color="auto"/>
                            <w:left w:val="none" w:sz="0" w:space="0" w:color="auto"/>
                            <w:bottom w:val="none" w:sz="0" w:space="0" w:color="auto"/>
                            <w:right w:val="none" w:sz="0" w:space="0" w:color="auto"/>
                          </w:divBdr>
                        </w:div>
                      </w:divsChild>
                    </w:div>
                    <w:div w:id="2054454657">
                      <w:marLeft w:val="0"/>
                      <w:marRight w:val="0"/>
                      <w:marTop w:val="0"/>
                      <w:marBottom w:val="0"/>
                      <w:divBdr>
                        <w:top w:val="none" w:sz="0" w:space="0" w:color="auto"/>
                        <w:left w:val="none" w:sz="0" w:space="0" w:color="auto"/>
                        <w:bottom w:val="none" w:sz="0" w:space="0" w:color="auto"/>
                        <w:right w:val="none" w:sz="0" w:space="0" w:color="auto"/>
                      </w:divBdr>
                      <w:divsChild>
                        <w:div w:id="16791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353922">
      <w:bodyDiv w:val="1"/>
      <w:marLeft w:val="0"/>
      <w:marRight w:val="0"/>
      <w:marTop w:val="0"/>
      <w:marBottom w:val="0"/>
      <w:divBdr>
        <w:top w:val="none" w:sz="0" w:space="0" w:color="auto"/>
        <w:left w:val="none" w:sz="0" w:space="0" w:color="auto"/>
        <w:bottom w:val="none" w:sz="0" w:space="0" w:color="auto"/>
        <w:right w:val="none" w:sz="0" w:space="0" w:color="auto"/>
      </w:divBdr>
      <w:divsChild>
        <w:div w:id="657156127">
          <w:marLeft w:val="0"/>
          <w:marRight w:val="0"/>
          <w:marTop w:val="120"/>
          <w:marBottom w:val="120"/>
          <w:divBdr>
            <w:top w:val="none" w:sz="0" w:space="0" w:color="auto"/>
            <w:left w:val="none" w:sz="0" w:space="0" w:color="auto"/>
            <w:bottom w:val="none" w:sz="0" w:space="0" w:color="auto"/>
            <w:right w:val="none" w:sz="0" w:space="0" w:color="auto"/>
          </w:divBdr>
        </w:div>
        <w:div w:id="383329570">
          <w:marLeft w:val="0"/>
          <w:marRight w:val="0"/>
          <w:marTop w:val="0"/>
          <w:marBottom w:val="150"/>
          <w:divBdr>
            <w:top w:val="none" w:sz="0" w:space="0" w:color="auto"/>
            <w:left w:val="none" w:sz="0" w:space="0" w:color="auto"/>
            <w:bottom w:val="none" w:sz="0" w:space="0" w:color="auto"/>
            <w:right w:val="none" w:sz="0" w:space="0" w:color="auto"/>
          </w:divBdr>
        </w:div>
        <w:div w:id="760688159">
          <w:marLeft w:val="0"/>
          <w:marRight w:val="0"/>
          <w:marTop w:val="0"/>
          <w:marBottom w:val="150"/>
          <w:divBdr>
            <w:top w:val="none" w:sz="0" w:space="0" w:color="auto"/>
            <w:left w:val="none" w:sz="0" w:space="0" w:color="auto"/>
            <w:bottom w:val="none" w:sz="0" w:space="0" w:color="auto"/>
            <w:right w:val="none" w:sz="0" w:space="0" w:color="auto"/>
          </w:divBdr>
        </w:div>
        <w:div w:id="1650359925">
          <w:marLeft w:val="0"/>
          <w:marRight w:val="0"/>
          <w:marTop w:val="60"/>
          <w:marBottom w:val="60"/>
          <w:divBdr>
            <w:top w:val="none" w:sz="0" w:space="0" w:color="auto"/>
            <w:left w:val="none" w:sz="0" w:space="0" w:color="auto"/>
            <w:bottom w:val="none" w:sz="0" w:space="0" w:color="auto"/>
            <w:right w:val="none" w:sz="0" w:space="0" w:color="auto"/>
          </w:divBdr>
        </w:div>
        <w:div w:id="1844121133">
          <w:marLeft w:val="0"/>
          <w:marRight w:val="0"/>
          <w:marTop w:val="0"/>
          <w:marBottom w:val="150"/>
          <w:divBdr>
            <w:top w:val="none" w:sz="0" w:space="0" w:color="auto"/>
            <w:left w:val="none" w:sz="0" w:space="0" w:color="auto"/>
            <w:bottom w:val="none" w:sz="0" w:space="0" w:color="auto"/>
            <w:right w:val="none" w:sz="0" w:space="0" w:color="auto"/>
          </w:divBdr>
        </w:div>
      </w:divsChild>
    </w:div>
    <w:div w:id="1736389214">
      <w:bodyDiv w:val="1"/>
      <w:marLeft w:val="0"/>
      <w:marRight w:val="0"/>
      <w:marTop w:val="0"/>
      <w:marBottom w:val="0"/>
      <w:divBdr>
        <w:top w:val="none" w:sz="0" w:space="0" w:color="auto"/>
        <w:left w:val="none" w:sz="0" w:space="0" w:color="auto"/>
        <w:bottom w:val="none" w:sz="0" w:space="0" w:color="auto"/>
        <w:right w:val="none" w:sz="0" w:space="0" w:color="auto"/>
      </w:divBdr>
      <w:divsChild>
        <w:div w:id="2019312907">
          <w:marLeft w:val="0"/>
          <w:marRight w:val="0"/>
          <w:marTop w:val="120"/>
          <w:marBottom w:val="120"/>
          <w:divBdr>
            <w:top w:val="none" w:sz="0" w:space="0" w:color="auto"/>
            <w:left w:val="none" w:sz="0" w:space="0" w:color="auto"/>
            <w:bottom w:val="none" w:sz="0" w:space="0" w:color="auto"/>
            <w:right w:val="none" w:sz="0" w:space="0" w:color="auto"/>
          </w:divBdr>
        </w:div>
        <w:div w:id="1641224136">
          <w:marLeft w:val="0"/>
          <w:marRight w:val="0"/>
          <w:marTop w:val="0"/>
          <w:marBottom w:val="150"/>
          <w:divBdr>
            <w:top w:val="none" w:sz="0" w:space="0" w:color="auto"/>
            <w:left w:val="none" w:sz="0" w:space="0" w:color="auto"/>
            <w:bottom w:val="none" w:sz="0" w:space="0" w:color="auto"/>
            <w:right w:val="none" w:sz="0" w:space="0" w:color="auto"/>
          </w:divBdr>
        </w:div>
        <w:div w:id="1747612544">
          <w:marLeft w:val="0"/>
          <w:marRight w:val="0"/>
          <w:marTop w:val="60"/>
          <w:marBottom w:val="60"/>
          <w:divBdr>
            <w:top w:val="none" w:sz="0" w:space="0" w:color="auto"/>
            <w:left w:val="none" w:sz="0" w:space="0" w:color="auto"/>
            <w:bottom w:val="none" w:sz="0" w:space="0" w:color="auto"/>
            <w:right w:val="none" w:sz="0" w:space="0" w:color="auto"/>
          </w:divBdr>
        </w:div>
        <w:div w:id="46558910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709</TotalTime>
  <Pages>3</Pages>
  <Words>731</Words>
  <Characters>4168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Muzaffar Axmedov</dc:creator>
  <cp:keywords/>
  <dc:description/>
  <cp:lastModifiedBy>Muzaffar Axmedov</cp:lastModifiedBy>
  <cp:revision>23</cp:revision>
  <dcterms:created xsi:type="dcterms:W3CDTF">2023-04-26T10:05:00Z</dcterms:created>
  <dcterms:modified xsi:type="dcterms:W3CDTF">2024-11-14T10:07:00Z</dcterms:modified>
</cp:coreProperties>
</file>

<file path=legal/structure.xml><?xml version="1.0" encoding="utf-8"?>
<w:structure xmlns:w="http://schemas.openxmlformats.org/wordprocessingml/2006/main">
  <w:element w:id="2" w:kind="category" w:type="string" w:valueMode="normal" w:required="false" w:groupID="2">
    <w:identifier xml:space="preserve">ID2</w:identifier>
    <w:name xml:space="preserve">Талабнома реквизитлари</w:name>
    <w:value w:hidden="true">
      <w:unit w:active="false"/>
    </w:value>
  </w:element>
  <w:element w:id="3" w:kind="variable" w:type="string" w:valueMode="normal" w:required="false" w:groupID="2">
    <w:identifier xml:space="preserve">ID3</w:identifier>
    <w:name xml:space="preserve"> Талабнома тузилган вақт (календар)</w:name>
    <w:value w:hidden="false">
      <w:unit w:active="false"/>
    </w:value>
  </w:element>
  <w:element w:id="4" w:kind="variable" w:type="string" w:valueMode="normal" w:required="false" w:groupID="2">
    <w:identifier xml:space="preserve">ID4</w:identifier>
    <w:name xml:space="preserve">Талабнома тузилган жой (рўйхат)</w:name>
    <w:value w:hidden="false">
      <w:unit w:active="false"/>
    </w:value>
  </w:element>
  <w:element w:id="5" w:kind="variable" w:type="string" w:valueMode="normal" w:required="false" w:groupID="2">
    <w:identifier xml:space="preserve">ID5</w:identifier>
    <w:name xml:space="preserve"> Талабнома рақами   </w:name>
    <w:value w:hidden="false">
      <w:unit w:active="false"/>
    </w:value>
  </w:element>
  <w:element w:id="6" w:kind="category" w:type="string" w:valueMode="normal" w:required="false" w:groupID="6">
    <w:identifier xml:space="preserve">ID6</w:identifier>
    <w:name xml:space="preserve">Талабнома берувчи</w:name>
    <w:value w:hidden="true">
      <w:unit w:active="false"/>
    </w:value>
  </w:element>
  <w:element w:id="7" w:kind="variable" w:type="string" w:valueMode="normal" w:required="false" w:groupID="6">
    <w:identifier xml:space="preserve">ID7</w:identifier>
    <w:name xml:space="preserve">Талабнома берувчи ташкилот номи  ва ташкилий-ҳуқуқий шакли (қўлда тўлдирилади)</w:name>
    <w:value w:hidden="false">
      <w:unit w:active="false"/>
    </w:value>
  </w:element>
  <w:element w:id="8" w:kind="variable" w:type="string" w:valueMode="normal" w:required="false" w:groupID="6">
    <w:identifier xml:space="preserve">ID8</w:identifier>
    <w:name xml:space="preserve">Талабнома берувчи ташкилот раҳбарининг Ф.И.Ш. (қўлда тўлдирилади)</w:name>
    <w:value w:hidden="false">
      <w:unit w:active="false"/>
    </w:value>
  </w:element>
  <w:element w:id="9" w:kind="category" w:type="string" w:valueMode="normal" w:required="false" w:groupID="9">
    <w:identifier xml:space="preserve">ID9</w:identifier>
    <w:name xml:space="preserve">Талабнома олувчи</w:name>
    <w:value w:hidden="true">
      <w:unit w:active="false"/>
    </w:value>
  </w:element>
  <w:element w:id="10" w:kind="variable" w:type="string" w:valueMode="normal" w:required="false" w:groupID="9">
    <w:identifier xml:space="preserve">ID10</w:identifier>
    <w:name xml:space="preserve">Талабнома олувчи ташкилот номи  ва ташкилий-ҳуқуқий шакли (қўлда тўлдирилади)</w:name>
    <w:value w:hidden="false">
      <w:unit w:active="false"/>
    </w:value>
  </w:element>
  <w:element w:id="11" w:kind="variable" w:type="string" w:valueMode="normal" w:required="false" w:groupID="9">
    <w:identifier xml:space="preserve">ID11</w:identifier>
    <w:name xml:space="preserve">Талабнома олувчи ташкилотнинг манзили (қўлда тўлдирилади)</w:name>
    <w:value w:hidden="false">
      <w:unit w:active="false"/>
    </w:value>
  </w:element>
  <w:element w:id="12" w:kind="category" w:type="string" w:valueMode="normal" w:required="false" w:groupID="12">
    <w:identifier xml:space="preserve">ID12</w:identifier>
    <w:name xml:space="preserve">Талабнома мазмуни</w:name>
    <w:value w:hidden="true">
      <w:unit w:active="false"/>
    </w:value>
  </w:element>
  <w:element w:id="13" w:kind="variable" w:type="string" w:valueMode="normal" w:required="false" w:groupID="12">
    <w:identifier xml:space="preserve">ID13</w:identifier>
    <w:name xml:space="preserve">Талабнома берилишига асос бўлган шартнома тузилган сана (календар)</w:name>
    <w:value w:hidden="false">
      <w:unit w:active="false"/>
    </w:value>
  </w:element>
  <w:element w:id="14" w:kind="variable" w:type="string" w:valueMode="normal" w:required="false" w:groupID="12">
    <w:identifier xml:space="preserve">ID14</w:identifier>
    <w:name xml:space="preserve">Шартнома рақами (қўлда тўлдирилади)</w:name>
    <w:value w:hidden="false">
      <w:unit w:active="false"/>
    </w:value>
  </w:element>
  <w:element w:id="17" w:kind="variable" w:type="string" w:valueMode="normal" w:required="false" w:groupID="12">
    <w:identifier xml:space="preserve">ID17</w:identifier>
    <w:name xml:space="preserve">Шартнома қиймати (қўлда тўлдирилади)</w:name>
    <w:value w:hidden="false">
      <w:unit w:active="false"/>
    </w:value>
  </w:element>
  <w:element w:id="18" w:kind="variable" w:type="string" w:valueMode="normal" w:required="false" w:groupID="12">
    <w:identifier xml:space="preserve">ID18</w:identifier>
    <w:name xml:space="preserve">Шартнома бўйича ижарага берилган ашёлар номи</w:name>
    <w:value w:hidden="false">
      <w:unit w:active="false"/>
    </w:value>
  </w:element>
  <w:element w:id="19" w:kind="variable" w:type="string" w:valueMode="normal" w:required="false" w:groupID="12">
    <w:identifier xml:space="preserve">ID19</w:identifier>
    <w:name xml:space="preserve">Шартнома бўйича ижарага берилган ашёлар сони</w:name>
    <w:value w:hidden="false">
      <w:unit w:active="false"/>
    </w:value>
  </w:element>
  <w:element w:id="20" w:kind="variable" w:type="string" w:valueMode="normal" w:required="false" w:groupID="12">
    <w:identifier xml:space="preserve">ID20</w:identifier>
    <w:name xml:space="preserve">Ижарага берилган ашёларни топшириш бўйича далолатнома тузилган сана</w:name>
    <w:value w:hidden="false">
      <w:unit w:active="false"/>
    </w:value>
  </w:element>
  <w:element w:id="21" w:kind="variable" w:type="string" w:valueMode="normal" w:required="false" w:groupID="12">
    <w:identifier xml:space="preserve">ID21</w:identifier>
    <w:name xml:space="preserve">Шартноманинг ижара пули ўз вақтида тўланиши лозимлиги белгиланган банди рақами</w:name>
    <w:value w:hidden="false">
      <w:unit w:active="false"/>
    </w:value>
  </w:element>
  <w:element w:id="22" w:kind="variable" w:type="string" w:valueMode="normal" w:required="false" w:groupID="12">
    <w:identifier xml:space="preserve">ID22</w:identifier>
    <w:name xml:space="preserve">Шартномага асосан ижара ҳақи шартнома тузилганидан сўнг неча иш кунида тўланиши лозим?</w:name>
    <w:value w:hidden="false">
      <w:unit w:active="false"/>
    </w:value>
  </w:element>
  <w:element w:id="23" w:kind="variable" w:type="string" w:valueMode="normal" w:required="false" w:groupID="12">
    <w:identifier xml:space="preserve">ID23</w:identifier>
    <w:name xml:space="preserve">Шартноманинг ижарага олувчи ижара ҳақини ўз вақтида тўлаши лозимлиги белгиланган банди рақами</w:name>
    <w:value w:hidden="false">
      <w:unit w:active="false"/>
    </w:value>
  </w:element>
  <w:element w:id="24" w:kind="variable" w:type="string" w:valueMode="normal" w:required="false" w:groupID="12">
    <w:identifier xml:space="preserve">ID24</w:identifier>
    <w:name xml:space="preserve">Қарздор томонидан тўланиши лозим бўлган қарз миқдори (қўлда тўлдирилади)</w:name>
    <w:value w:hidden="false">
      <w:unit w:active="false"/>
    </w:value>
  </w:element>
  <w:element w:id="25" w:kind="variable" w:type="string" w:valueMode="normal" w:required="false" w:groupID="12">
    <w:identifier xml:space="preserve">ID25</w:identifier>
    <w:name xml:space="preserve">Қарздор томонидан тўланиши лозим бўлган жарима миқдори (қўлда тўлдирилади)</w:name>
    <w:value w:hidden="false">
      <w:unit w:active="false"/>
    </w:value>
  </w:element>
  <w:element w:id="26" w:kind="variable" w:type="string" w:valueMode="normal" w:required="false" w:groupID="12">
    <w:identifier xml:space="preserve">ID26</w:identifier>
    <w:name xml:space="preserve">Қарздор томонидан тўланиши лозим бўлган пеня миқдори (қўлда тўлдирилади)</w:name>
    <w:value w:hidden="false">
      <w:unit w:active="false"/>
    </w:value>
  </w:element>
</w:structure>
</file>